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D5CC4">
      <w:pPr>
        <w:pStyle w:val="6"/>
        <w:ind w:left="0" w:leftChars="0" w:firstLine="0" w:firstLineChars="0"/>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lang w:val="en-US" w:eastAsia="zh-CN"/>
        </w:rPr>
        <w:t>附件</w:t>
      </w:r>
      <w:r>
        <w:rPr>
          <w:rFonts w:hint="eastAsia" w:ascii="Times New Roman" w:hAnsi="Times New Roman" w:eastAsia="方正仿宋简体" w:cs="Times New Roman"/>
          <w:b/>
          <w:bCs/>
          <w:color w:val="auto"/>
          <w:sz w:val="32"/>
          <w:szCs w:val="32"/>
          <w:highlight w:val="none"/>
          <w:lang w:val="en-US" w:eastAsia="zh-CN"/>
        </w:rPr>
        <w:t>1</w:t>
      </w:r>
    </w:p>
    <w:p w14:paraId="377809D2">
      <w:pPr>
        <w:spacing w:after="0" w:line="580" w:lineRule="exact"/>
        <w:jc w:val="center"/>
        <w:rPr>
          <w:rFonts w:hint="default"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一体化污水处理系统运营维护需求</w:t>
      </w:r>
    </w:p>
    <w:p w14:paraId="1C88284D">
      <w:pPr>
        <w:keepNext w:val="0"/>
        <w:keepLines w:val="0"/>
        <w:pageBreakBefore w:val="0"/>
        <w:widowControl w:val="0"/>
        <w:kinsoku/>
        <w:wordWrap/>
        <w:overflowPunct/>
        <w:topLinePunct w:val="0"/>
        <w:autoSpaceDE/>
        <w:autoSpaceDN/>
        <w:bidi w:val="0"/>
        <w:adjustRightInd w:val="0"/>
        <w:snapToGrid/>
        <w:spacing w:after="0" w:line="580" w:lineRule="exact"/>
        <w:ind w:firstLine="643" w:firstLineChars="200"/>
        <w:textAlignment w:val="auto"/>
        <w:rPr>
          <w:rFonts w:hint="default" w:ascii="Times New Roman" w:hAnsi="Times New Roman" w:eastAsia="方正仿宋简体" w:cs="Times New Roman"/>
          <w:b/>
          <w:bCs/>
          <w:color w:val="auto"/>
          <w:sz w:val="32"/>
          <w:szCs w:val="32"/>
          <w:highlight w:val="none"/>
        </w:rPr>
      </w:pPr>
    </w:p>
    <w:p w14:paraId="1CDA1E47">
      <w:pPr>
        <w:keepNext w:val="0"/>
        <w:keepLines w:val="0"/>
        <w:pageBreakBefore w:val="0"/>
        <w:kinsoku/>
        <w:wordWrap/>
        <w:overflowPunct/>
        <w:topLinePunct w:val="0"/>
        <w:autoSpaceDE/>
        <w:autoSpaceDN/>
        <w:bidi w:val="0"/>
        <w:adjustRightInd/>
        <w:snapToGrid/>
        <w:spacing w:line="500" w:lineRule="exact"/>
        <w:ind w:firstLine="482" w:firstLineChars="200"/>
        <w:jc w:val="left"/>
        <w:outlineLvl w:val="9"/>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一、项目概况</w:t>
      </w:r>
    </w:p>
    <w:p w14:paraId="5BDA1C44">
      <w:pPr>
        <w:keepNext w:val="0"/>
        <w:keepLines w:val="0"/>
        <w:pageBreakBefore w:val="0"/>
        <w:kinsoku/>
        <w:wordWrap/>
        <w:overflowPunct/>
        <w:topLinePunct w:val="0"/>
        <w:autoSpaceDE/>
        <w:autoSpaceDN/>
        <w:bidi w:val="0"/>
        <w:adjustRightInd/>
        <w:snapToGrid/>
        <w:spacing w:line="500" w:lineRule="exact"/>
        <w:ind w:firstLine="480" w:firstLineChars="200"/>
        <w:jc w:val="left"/>
        <w:outlineLvl w:val="9"/>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kern w:val="2"/>
          <w:sz w:val="24"/>
          <w:szCs w:val="24"/>
          <w:highlight w:val="none"/>
          <w:lang w:val="en-US" w:eastAsia="zh-CN" w:bidi="ar-SA"/>
        </w:rPr>
        <w:t>威远县严陵镇卫生院</w:t>
      </w:r>
      <w:r>
        <w:rPr>
          <w:rFonts w:hint="eastAsia" w:ascii="宋体" w:hAnsi="宋体" w:eastAsia="宋体" w:cs="宋体"/>
          <w:color w:val="auto"/>
          <w:kern w:val="2"/>
          <w:sz w:val="24"/>
          <w:szCs w:val="24"/>
          <w:highlight w:val="none"/>
          <w:lang w:val="zh-CN" w:eastAsia="zh-CN" w:bidi="ar-SA"/>
        </w:rPr>
        <w:t>污水处理系统外包服务</w:t>
      </w:r>
      <w:r>
        <w:rPr>
          <w:rFonts w:hint="eastAsia" w:ascii="宋体" w:hAnsi="宋体" w:cs="宋体"/>
          <w:color w:val="auto"/>
          <w:kern w:val="2"/>
          <w:sz w:val="24"/>
          <w:szCs w:val="24"/>
          <w:highlight w:val="none"/>
          <w:lang w:val="zh-CN" w:eastAsia="zh-CN" w:bidi="ar-SA"/>
        </w:rPr>
        <w:t>，一项</w:t>
      </w:r>
      <w:r>
        <w:rPr>
          <w:rFonts w:hint="eastAsia" w:ascii="宋体" w:hAnsi="宋体" w:eastAsia="宋体" w:cs="宋体"/>
          <w:color w:val="auto"/>
          <w:kern w:val="2"/>
          <w:sz w:val="24"/>
          <w:szCs w:val="24"/>
          <w:highlight w:val="none"/>
          <w:lang w:val="zh-CN" w:eastAsia="zh-CN" w:bidi="ar-SA"/>
        </w:rPr>
        <w:t>。</w:t>
      </w:r>
    </w:p>
    <w:p w14:paraId="186D6BA5">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jc w:val="left"/>
        <w:outlineLvl w:val="9"/>
        <w:rPr>
          <w:rFonts w:hint="eastAsia"/>
          <w:highlight w:val="none"/>
          <w:lang w:val="zh-CN" w:eastAsia="zh-CN"/>
        </w:rPr>
      </w:pPr>
      <w:r>
        <w:rPr>
          <w:rFonts w:hint="eastAsia"/>
          <w:b/>
          <w:bCs/>
          <w:kern w:val="2"/>
          <w:sz w:val="24"/>
          <w:szCs w:val="24"/>
          <w:highlight w:val="none"/>
          <w:lang w:val="zh-CN" w:eastAsia="zh-CN" w:bidi="ar-SA"/>
        </w:rPr>
        <w:t>二、</w:t>
      </w:r>
      <w:r>
        <w:rPr>
          <w:rFonts w:hint="eastAsia" w:ascii="宋体" w:hAnsi="宋体" w:cs="宋体"/>
          <w:b/>
          <w:bCs/>
          <w:color w:val="auto"/>
          <w:kern w:val="2"/>
          <w:sz w:val="24"/>
          <w:szCs w:val="24"/>
          <w:highlight w:val="none"/>
          <w:lang w:val="zh-CN" w:eastAsia="zh-CN" w:bidi="ar-SA"/>
        </w:rPr>
        <w:t>服务内容及清单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3332"/>
        <w:gridCol w:w="3255"/>
        <w:gridCol w:w="1844"/>
      </w:tblGrid>
      <w:tr w14:paraId="2F6F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ED5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详细外包服务清单</w:t>
            </w:r>
          </w:p>
        </w:tc>
      </w:tr>
      <w:tr w14:paraId="78C5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B55">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FC33">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92A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27F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FBB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7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BB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土建地埋调节池容积</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D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4m*4m*5m（污水净容积80m³）</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DA4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6"/>
                <w:kern w:val="0"/>
                <w:sz w:val="24"/>
                <w:szCs w:val="24"/>
                <w:u w:val="none"/>
                <w:lang w:val="en-US" w:eastAsia="zh-CN" w:bidi="ar"/>
                <w14:textFill>
                  <w14:solidFill>
                    <w14:schemeClr w14:val="tx1"/>
                  </w14:solidFill>
                </w14:textFill>
              </w:rPr>
              <w:t>一体化碳钢结构</w:t>
            </w:r>
          </w:p>
          <w:p w14:paraId="29301A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spacing w:val="-6"/>
                <w:kern w:val="0"/>
                <w:sz w:val="24"/>
                <w:szCs w:val="24"/>
                <w:u w:val="none"/>
                <w:lang w:val="en-US" w:eastAsia="zh-CN" w:bidi="ar"/>
                <w14:textFill>
                  <w14:solidFill>
                    <w14:schemeClr w14:val="tx1"/>
                  </w14:solidFill>
                </w14:textFill>
              </w:rPr>
              <w:t>综合污水处理</w:t>
            </w:r>
          </w:p>
          <w:p w14:paraId="60D260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themeColor="text1"/>
                <w:spacing w:val="-6"/>
                <w:kern w:val="0"/>
                <w:sz w:val="24"/>
                <w:szCs w:val="24"/>
                <w:u w:val="none"/>
                <w:lang w:val="en-US" w:eastAsia="zh-CN" w:bidi="ar"/>
                <w14:textFill>
                  <w14:solidFill>
                    <w14:schemeClr w14:val="tx1"/>
                  </w14:solidFill>
                </w14:textFill>
              </w:rPr>
              <w:t>系统</w:t>
            </w:r>
          </w:p>
        </w:tc>
      </w:tr>
      <w:tr w14:paraId="68A3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B4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CE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生化曝气池容积</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A6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3m*3m*2.8m（污水净容积25.2m³）</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7DF9">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189B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0F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21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沉淀池容积</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C7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3m*2.2m*2.8m（污水净容积18.48m³）</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F811">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28C6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4B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B4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消毒池容积</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60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3m*2m*2.8m（污水净容积16.8m³）</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FAB1">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6D0C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C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F4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清水池</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84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3m*1m*2.8m（污水净容积8.4m³）</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8CCE">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68D2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FA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B0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手工格栅</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03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套</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BE226">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5009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DF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05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曝气池钢筋骨架</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6E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Φ</w:t>
            </w:r>
            <w:r>
              <w:rPr>
                <w:rFonts w:hint="eastAsia" w:ascii="宋体" w:hAnsi="宋体" w:eastAsia="宋体" w:cs="宋体"/>
                <w:color w:val="000000"/>
                <w:spacing w:val="-6"/>
                <w:sz w:val="24"/>
                <w:szCs w:val="24"/>
                <w:u w:val="none"/>
                <w:lang w:val="en-US" w:eastAsia="zh-CN" w:bidi="ar"/>
              </w:rPr>
              <w:t>20螺纹钢筋1批、Φ12螺纹钢筋1批、Φ8螺纹钢筋1批</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6142">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1A07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16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9F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曝气池防腐曝气盘</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78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30</w:t>
            </w:r>
            <w:r>
              <w:rPr>
                <w:rFonts w:hint="eastAsia" w:ascii="宋体" w:hAnsi="宋体" w:eastAsia="宋体" w:cs="宋体"/>
                <w:color w:val="000000"/>
                <w:spacing w:val="-6"/>
                <w:sz w:val="24"/>
                <w:szCs w:val="24"/>
                <w:u w:val="none"/>
                <w:lang w:val="en-US" w:eastAsia="zh-CN" w:bidi="ar"/>
              </w:rPr>
              <w:t>套</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319E">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2302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8B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10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DN80</w:t>
            </w:r>
            <w:r>
              <w:rPr>
                <w:rFonts w:hint="eastAsia" w:ascii="宋体" w:hAnsi="宋体" w:eastAsia="宋体" w:cs="宋体"/>
                <w:color w:val="000000"/>
                <w:spacing w:val="-6"/>
                <w:sz w:val="24"/>
                <w:szCs w:val="24"/>
                <w:u w:val="none"/>
                <w:lang w:val="en-US" w:eastAsia="zh-CN" w:bidi="ar"/>
              </w:rPr>
              <w:t>防腐曝气管（含管件）</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52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36</w:t>
            </w:r>
            <w:r>
              <w:rPr>
                <w:rFonts w:hint="eastAsia" w:ascii="宋体" w:hAnsi="宋体" w:eastAsia="宋体" w:cs="宋体"/>
                <w:color w:val="000000"/>
                <w:spacing w:val="-6"/>
                <w:sz w:val="24"/>
                <w:szCs w:val="24"/>
                <w:u w:val="none"/>
                <w:lang w:val="en-US" w:eastAsia="zh-CN" w:bidi="ar"/>
              </w:rPr>
              <w:t>米</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53294">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121F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F8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C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危废暂存箱</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C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套</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E461">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2193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45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8F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沉淀池回流泵</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74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3</w:t>
            </w:r>
            <w:r>
              <w:rPr>
                <w:rFonts w:hint="eastAsia" w:ascii="宋体" w:hAnsi="宋体" w:eastAsia="宋体" w:cs="宋体"/>
                <w:color w:val="000000"/>
                <w:spacing w:val="-6"/>
                <w:sz w:val="24"/>
                <w:szCs w:val="24"/>
                <w:u w:val="none"/>
                <w:lang w:val="en-US" w:eastAsia="zh-CN" w:bidi="ar"/>
              </w:rPr>
              <w:t>台，每台功率为2000W的污水防腐泵</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BD8D">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237B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8F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7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污泥回流控制系统及管件</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B7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批</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B014">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12B6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89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F3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生化系统辫型填料</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6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5</w:t>
            </w:r>
            <w:r>
              <w:rPr>
                <w:rFonts w:hint="eastAsia" w:ascii="宋体" w:hAnsi="宋体" w:eastAsia="宋体" w:cs="宋体"/>
                <w:color w:val="000000"/>
                <w:spacing w:val="-6"/>
                <w:sz w:val="24"/>
                <w:szCs w:val="24"/>
                <w:u w:val="none"/>
                <w:lang w:val="en-US" w:eastAsia="zh-CN" w:bidi="ar"/>
              </w:rPr>
              <w:t>米／根，200根</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720F">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3340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32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78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活性菌种</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5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批（18吨）</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70E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01C2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3A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67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污水提升泵</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29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2</w:t>
            </w:r>
            <w:r>
              <w:rPr>
                <w:rFonts w:hint="eastAsia" w:ascii="宋体" w:hAnsi="宋体" w:eastAsia="宋体" w:cs="宋体"/>
                <w:color w:val="000000"/>
                <w:spacing w:val="-6"/>
                <w:sz w:val="24"/>
                <w:szCs w:val="24"/>
                <w:u w:val="none"/>
                <w:lang w:val="en-US" w:eastAsia="zh-CN" w:bidi="ar"/>
              </w:rPr>
              <w:t>台，每台功率为2000W的污水防腐泵</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36E8">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3309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8B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C0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罗茨回转风机</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D0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2</w:t>
            </w:r>
            <w:r>
              <w:rPr>
                <w:rFonts w:hint="eastAsia" w:ascii="宋体" w:hAnsi="宋体" w:eastAsia="宋体" w:cs="宋体"/>
                <w:color w:val="000000"/>
                <w:spacing w:val="-6"/>
                <w:sz w:val="24"/>
                <w:szCs w:val="24"/>
                <w:u w:val="none"/>
                <w:lang w:val="en-US" w:eastAsia="zh-CN" w:bidi="ar"/>
              </w:rPr>
              <w:t>台，两台功率分别为2.5kW</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EA5E">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6662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6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FD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MBR</w:t>
            </w:r>
            <w:r>
              <w:rPr>
                <w:rFonts w:hint="eastAsia" w:ascii="宋体" w:hAnsi="宋体" w:eastAsia="宋体" w:cs="宋体"/>
                <w:color w:val="000000"/>
                <w:spacing w:val="-6"/>
                <w:sz w:val="24"/>
                <w:szCs w:val="24"/>
                <w:u w:val="none"/>
                <w:lang w:val="en-US" w:eastAsia="zh-CN" w:bidi="ar"/>
              </w:rPr>
              <w:t>膜池系统</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A8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套</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38CE">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1193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96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B7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消毒粉智能投加装置</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94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套</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3E4F">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3E59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FD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8D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PLC</w:t>
            </w:r>
            <w:r>
              <w:rPr>
                <w:rFonts w:hint="eastAsia" w:ascii="宋体" w:hAnsi="宋体" w:eastAsia="宋体" w:cs="宋体"/>
                <w:color w:val="000000"/>
                <w:spacing w:val="-6"/>
                <w:sz w:val="24"/>
                <w:szCs w:val="24"/>
                <w:u w:val="none"/>
                <w:lang w:val="en-US" w:eastAsia="zh-CN" w:bidi="ar"/>
              </w:rPr>
              <w:t>控制系统</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44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3</w:t>
            </w:r>
            <w:r>
              <w:rPr>
                <w:rFonts w:hint="eastAsia" w:ascii="宋体" w:hAnsi="宋体" w:eastAsia="宋体" w:cs="宋体"/>
                <w:color w:val="000000"/>
                <w:spacing w:val="-6"/>
                <w:sz w:val="24"/>
                <w:szCs w:val="24"/>
                <w:u w:val="none"/>
                <w:lang w:val="en-US" w:eastAsia="zh-CN" w:bidi="ar"/>
              </w:rPr>
              <w:t>套</w:t>
            </w:r>
          </w:p>
        </w:tc>
        <w:tc>
          <w:tcPr>
            <w:tcW w:w="1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1CA4">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18DF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30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43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提供日常运营所必须的活性氧便携式检测仪及试剂服务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0EB5">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pacing w:val="-6"/>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11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每日检测一次，并且记录台账。</w:t>
            </w:r>
          </w:p>
        </w:tc>
      </w:tr>
      <w:tr w14:paraId="4C19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73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21</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B4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提供日常运营所必须的</w:t>
            </w:r>
            <w:r>
              <w:rPr>
                <w:rFonts w:hint="eastAsia" w:ascii="宋体" w:hAnsi="宋体" w:eastAsia="宋体" w:cs="宋体"/>
                <w:color w:val="000000"/>
                <w:spacing w:val="-6"/>
                <w:sz w:val="24"/>
                <w:szCs w:val="24"/>
                <w:u w:val="none"/>
                <w:lang w:val="en-US" w:eastAsia="zh-CN" w:bidi="ar"/>
              </w:rPr>
              <w:t>COD便携式检测仪及试剂服务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06BB">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pacing w:val="-6"/>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21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每日检测一次，并且记录台账。</w:t>
            </w:r>
          </w:p>
        </w:tc>
      </w:tr>
      <w:tr w14:paraId="574D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65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22</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5F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提供日常运营所必须的余氯便携式检测仪及试剂服务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8D06">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pacing w:val="-6"/>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E9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每日检测一次，并且记录台账。</w:t>
            </w:r>
          </w:p>
        </w:tc>
      </w:tr>
      <w:tr w14:paraId="44A9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30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23</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77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提供日常运营所必须的</w:t>
            </w:r>
            <w:r>
              <w:rPr>
                <w:rFonts w:hint="eastAsia" w:ascii="宋体" w:hAnsi="宋体" w:eastAsia="宋体" w:cs="宋体"/>
                <w:color w:val="000000"/>
                <w:spacing w:val="-6"/>
                <w:sz w:val="24"/>
                <w:szCs w:val="24"/>
                <w:u w:val="none"/>
                <w:lang w:val="en-US" w:eastAsia="zh-CN" w:bidi="ar"/>
              </w:rPr>
              <w:t>PH便携式检测仪及检测服务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8E8">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pacing w:val="-6"/>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C8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每日检测一次，并且记录台账。</w:t>
            </w:r>
          </w:p>
        </w:tc>
      </w:tr>
      <w:tr w14:paraId="6DB8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58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24</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4D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沉淀池污泥清掏及合法处置服务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6A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套</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BA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一年两次</w:t>
            </w:r>
          </w:p>
        </w:tc>
      </w:tr>
      <w:tr w14:paraId="41CB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F5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25</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B5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调节池危废清掏及合法处置服务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49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套</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D2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一年两次</w:t>
            </w:r>
          </w:p>
        </w:tc>
      </w:tr>
      <w:tr w14:paraId="06D6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73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26</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85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厌氧池危废清掏及合法处置服务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01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套</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06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一年两次</w:t>
            </w:r>
          </w:p>
        </w:tc>
      </w:tr>
      <w:tr w14:paraId="5CB5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C5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27</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26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格栅池危废清掏及合法处置服务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56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F7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一年两次</w:t>
            </w:r>
          </w:p>
        </w:tc>
      </w:tr>
      <w:tr w14:paraId="234F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E6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28</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99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污水站钢架结构雨棚维修服务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72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项</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8F3E">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4F20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C0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29</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3E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cs="宋体"/>
                <w:i w:val="0"/>
                <w:iCs w:val="0"/>
                <w:color w:val="000000"/>
                <w:spacing w:val="-6"/>
                <w:kern w:val="0"/>
                <w:sz w:val="24"/>
                <w:szCs w:val="24"/>
                <w:u w:val="none"/>
                <w:lang w:val="en-US" w:eastAsia="zh-CN" w:bidi="ar"/>
              </w:rPr>
              <w:t>医院</w:t>
            </w:r>
            <w:r>
              <w:rPr>
                <w:rFonts w:hint="eastAsia" w:ascii="宋体" w:hAnsi="宋体" w:eastAsia="宋体" w:cs="宋体"/>
                <w:i w:val="0"/>
                <w:iCs w:val="0"/>
                <w:color w:val="000000"/>
                <w:spacing w:val="-6"/>
                <w:kern w:val="0"/>
                <w:sz w:val="24"/>
                <w:szCs w:val="24"/>
                <w:u w:val="none"/>
                <w:lang w:val="en-US" w:eastAsia="zh-CN" w:bidi="ar"/>
              </w:rPr>
              <w:t>污水管网疏通服务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19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项</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760F">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r>
      <w:tr w14:paraId="6C0F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DB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30</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EB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一体化碳钢结构内部防腐服务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52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项</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23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一年两次</w:t>
            </w:r>
          </w:p>
        </w:tc>
      </w:tr>
      <w:tr w14:paraId="431B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3B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31</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C6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一体化碳钢结构外部防腐服务</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43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24"/>
                <w:szCs w:val="24"/>
                <w:u w:val="none"/>
              </w:rPr>
            </w:pPr>
            <w:r>
              <w:rPr>
                <w:rFonts w:hint="eastAsia" w:ascii="宋体" w:hAnsi="宋体" w:eastAsia="宋体" w:cs="宋体"/>
                <w:i w:val="0"/>
                <w:iCs w:val="0"/>
                <w:color w:val="000000"/>
                <w:spacing w:val="-6"/>
                <w:kern w:val="0"/>
                <w:sz w:val="24"/>
                <w:szCs w:val="24"/>
                <w:u w:val="none"/>
                <w:lang w:val="en-US" w:eastAsia="zh-CN" w:bidi="ar"/>
              </w:rPr>
              <w:t>1</w:t>
            </w:r>
            <w:r>
              <w:rPr>
                <w:rFonts w:hint="eastAsia" w:ascii="宋体" w:hAnsi="宋体" w:eastAsia="宋体" w:cs="宋体"/>
                <w:color w:val="000000"/>
                <w:spacing w:val="-6"/>
                <w:sz w:val="24"/>
                <w:szCs w:val="24"/>
                <w:u w:val="none"/>
                <w:lang w:val="en-US" w:eastAsia="zh-CN" w:bidi="ar"/>
              </w:rPr>
              <w:t>项</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7D3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一年两次</w:t>
            </w:r>
          </w:p>
        </w:tc>
      </w:tr>
    </w:tbl>
    <w:p w14:paraId="52754AB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kern w:val="2"/>
          <w:sz w:val="24"/>
          <w:szCs w:val="24"/>
          <w:highlight w:val="yellow"/>
          <w:lang w:val="zh-CN" w:eastAsia="zh-CN" w:bidi="ar-SA"/>
        </w:rPr>
      </w:pPr>
      <w:r>
        <w:rPr>
          <w:rFonts w:hint="eastAsia" w:ascii="宋体" w:hAnsi="宋体" w:eastAsia="宋体" w:cs="宋体"/>
          <w:b/>
          <w:bCs/>
          <w:color w:val="auto"/>
          <w:kern w:val="2"/>
          <w:sz w:val="24"/>
          <w:szCs w:val="24"/>
          <w:highlight w:val="none"/>
          <w:lang w:val="zh-CN" w:eastAsia="zh-CN" w:bidi="ar-SA"/>
        </w:rPr>
        <w:t>三、服务要求</w:t>
      </w:r>
    </w:p>
    <w:p w14:paraId="10DCCE2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1.本项目配备</w:t>
      </w:r>
      <w:r>
        <w:rPr>
          <w:rFonts w:hint="eastAsia" w:ascii="宋体" w:hAnsi="宋体" w:cs="宋体"/>
          <w:color w:val="auto"/>
          <w:kern w:val="2"/>
          <w:sz w:val="24"/>
          <w:szCs w:val="24"/>
          <w:highlight w:val="none"/>
          <w:lang w:val="zh-CN" w:eastAsia="zh-CN" w:bidi="ar-SA"/>
        </w:rPr>
        <w:t>至少一</w:t>
      </w:r>
      <w:r>
        <w:rPr>
          <w:rFonts w:hint="eastAsia" w:ascii="宋体" w:hAnsi="宋体" w:eastAsia="宋体" w:cs="宋体"/>
          <w:color w:val="auto"/>
          <w:kern w:val="2"/>
          <w:sz w:val="24"/>
          <w:szCs w:val="24"/>
          <w:highlight w:val="none"/>
          <w:lang w:val="zh-CN" w:eastAsia="zh-CN" w:bidi="ar-SA"/>
        </w:rPr>
        <w:t>名持有电工操作证的常驻运维服务人员，同时设置</w:t>
      </w:r>
      <w:r>
        <w:rPr>
          <w:rFonts w:hint="eastAsia" w:ascii="宋体" w:hAnsi="宋体" w:cs="宋体"/>
          <w:color w:val="auto"/>
          <w:kern w:val="2"/>
          <w:sz w:val="24"/>
          <w:szCs w:val="24"/>
          <w:highlight w:val="none"/>
          <w:lang w:val="zh-CN" w:eastAsia="zh-CN" w:bidi="ar-SA"/>
        </w:rPr>
        <w:t>污水处理工程师</w:t>
      </w:r>
      <w:r>
        <w:rPr>
          <w:rFonts w:hint="eastAsia" w:ascii="宋体" w:hAnsi="宋体" w:eastAsia="宋体" w:cs="宋体"/>
          <w:color w:val="auto"/>
          <w:kern w:val="2"/>
          <w:sz w:val="24"/>
          <w:szCs w:val="24"/>
          <w:highlight w:val="none"/>
          <w:lang w:val="zh-CN" w:eastAsia="zh-CN" w:bidi="ar-SA"/>
        </w:rPr>
        <w:t>一名（负责技术指导及疑难问题处置）与项目负责人一名（负责与属地环保、卫生管理部门及相关方进行协调对接）。常驻运维人员中须至少有一名持有应急管理部门颁发的有限空间作业特种作业操作证。</w:t>
      </w:r>
    </w:p>
    <w:p w14:paraId="0557AFC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2.服务范围：</w:t>
      </w:r>
    </w:p>
    <w:p w14:paraId="184612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（1）主要包括</w:t>
      </w:r>
      <w:r>
        <w:rPr>
          <w:rFonts w:hint="eastAsia" w:ascii="宋体" w:hAnsi="宋体" w:cs="宋体"/>
          <w:color w:val="auto"/>
          <w:kern w:val="2"/>
          <w:sz w:val="24"/>
          <w:szCs w:val="24"/>
          <w:highlight w:val="none"/>
          <w:lang w:val="zh-CN" w:eastAsia="zh-CN" w:bidi="ar-SA"/>
        </w:rPr>
        <w:t>（如涉及）</w:t>
      </w:r>
      <w:r>
        <w:rPr>
          <w:rFonts w:hint="eastAsia" w:ascii="宋体" w:hAnsi="宋体" w:eastAsia="宋体" w:cs="宋体"/>
          <w:color w:val="auto"/>
          <w:kern w:val="2"/>
          <w:sz w:val="24"/>
          <w:szCs w:val="24"/>
          <w:highlight w:val="none"/>
          <w:lang w:val="zh-CN" w:eastAsia="zh-CN" w:bidi="ar-SA"/>
        </w:rPr>
        <w:t>：格栅池、调节池、厌氧池、缺氧池、好氧池、MBR膜池，沉淀池、消毒池、清水池、出水渠、中控室、鼓风机房、污泥脱水，所有机电自控设施设备的运行维护保养、所有运行资料管理以及档案建立。</w:t>
      </w:r>
    </w:p>
    <w:p w14:paraId="6F832D7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根据《医疗机构水污染物排放标准GB18466》《医院污水处理工程技术规范HJ2029》等相关法律法规及医院管理制度建立安全管理标准（安全操作、安全检查），污水管理人员应按制度严格执行，持续完善各项记录的填写、归档（各种自检、委外检测的数据整理记录）、设备运转运行记录。</w:t>
      </w:r>
    </w:p>
    <w:p w14:paraId="38434E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（3）建立故障处理与应急响应台账，内容包括故障诊断、快速响应、应急处理。</w:t>
      </w:r>
    </w:p>
    <w:p w14:paraId="2F29541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（4）根据国家环保相关要求对污水处理站标牌标识进行规范化管理，及时更新（含上墙资料、管理制度、工作职责、应急措施、工艺流程、管道走向标识、构筑物标牌、处理设备标牌、进出水环保标识）。</w:t>
      </w:r>
    </w:p>
    <w:p w14:paraId="61756A7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（5）相关上级卫生、防疫、环保等管理部门的检查参观陪同及解说。</w:t>
      </w:r>
    </w:p>
    <w:p w14:paraId="4DD7F39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（6）提供网上填报服务，包括排污许可证管理工作（执行报告、信息公开、台账上传）。</w:t>
      </w:r>
    </w:p>
    <w:p w14:paraId="58B9A17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（7）确保医院污水运营安全，由于运维不善导致的违法违规排放，须承担由此导致一切处罚（包括但不限于：经济责任及法律责任）。</w:t>
      </w:r>
    </w:p>
    <w:p w14:paraId="20403F4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8）实时采集设备运行数据、处理效果数据等，为运维管理提供依据。同时对采集的数据进行分析，找出设备运行的规律和问题，优化运维方案，为医院合理合法排放污水提供多种合理化建议、整改、设计思路供医院参考。</w:t>
      </w:r>
    </w:p>
    <w:p w14:paraId="01CD295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（9）排放标准：</w:t>
      </w:r>
      <w:r>
        <w:rPr>
          <w:rFonts w:hint="eastAsia" w:ascii="宋体" w:hAnsi="宋体" w:cs="宋体"/>
          <w:color w:val="auto"/>
          <w:kern w:val="2"/>
          <w:sz w:val="24"/>
          <w:szCs w:val="24"/>
          <w:highlight w:val="none"/>
          <w:lang w:val="zh-CN" w:eastAsia="zh-CN" w:bidi="ar-SA"/>
        </w:rPr>
        <w:t>按</w:t>
      </w:r>
      <w:r>
        <w:rPr>
          <w:rFonts w:hint="eastAsia" w:ascii="宋体" w:hAnsi="宋体" w:eastAsia="宋体" w:cs="宋体"/>
          <w:color w:val="auto"/>
          <w:kern w:val="2"/>
          <w:sz w:val="24"/>
          <w:szCs w:val="24"/>
          <w:highlight w:val="none"/>
          <w:lang w:val="zh-CN" w:eastAsia="zh-CN" w:bidi="ar-SA"/>
        </w:rPr>
        <w:t>《医疗机构水污染物排放标准》</w:t>
      </w:r>
      <w:r>
        <w:rPr>
          <w:rFonts w:hint="eastAsia" w:ascii="宋体" w:hAnsi="宋体" w:cs="宋体"/>
          <w:color w:val="auto"/>
          <w:kern w:val="2"/>
          <w:sz w:val="24"/>
          <w:szCs w:val="24"/>
          <w:highlight w:val="none"/>
          <w:lang w:val="zh-CN" w:eastAsia="zh-CN" w:bidi="ar-SA"/>
        </w:rPr>
        <w:t>执行</w:t>
      </w:r>
      <w:r>
        <w:rPr>
          <w:rFonts w:hint="eastAsia" w:ascii="宋体" w:hAnsi="宋体" w:eastAsia="宋体" w:cs="宋体"/>
          <w:color w:val="auto"/>
          <w:kern w:val="2"/>
          <w:sz w:val="24"/>
          <w:szCs w:val="24"/>
          <w:highlight w:val="none"/>
          <w:lang w:val="zh-CN" w:eastAsia="zh-CN" w:bidi="ar-SA"/>
        </w:rPr>
        <w:t>。</w:t>
      </w:r>
    </w:p>
    <w:p w14:paraId="1C5E3EF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（10）储备常用易损配件，并以市场价格向院方提供合格的配件和合格证，若非易损件损坏需在外发货的，其交货期不得超过7天。单价在</w:t>
      </w:r>
      <w:r>
        <w:rPr>
          <w:rFonts w:hint="eastAsia" w:ascii="宋体" w:hAnsi="宋体" w:cs="宋体"/>
          <w:color w:val="auto"/>
          <w:kern w:val="2"/>
          <w:sz w:val="24"/>
          <w:szCs w:val="24"/>
          <w:highlight w:val="none"/>
          <w:lang w:val="en-US" w:eastAsia="zh-CN" w:bidi="ar-SA"/>
        </w:rPr>
        <w:t>1000</w:t>
      </w:r>
      <w:r>
        <w:rPr>
          <w:rFonts w:hint="eastAsia" w:ascii="宋体" w:hAnsi="宋体" w:eastAsia="宋体" w:cs="宋体"/>
          <w:color w:val="auto"/>
          <w:kern w:val="2"/>
          <w:sz w:val="24"/>
          <w:szCs w:val="24"/>
          <w:highlight w:val="none"/>
          <w:lang w:val="zh-CN" w:eastAsia="zh-CN" w:bidi="ar-SA"/>
        </w:rPr>
        <w:t>元以</w:t>
      </w:r>
      <w:r>
        <w:rPr>
          <w:rFonts w:hint="eastAsia" w:ascii="宋体" w:hAnsi="宋体" w:cs="宋体"/>
          <w:color w:val="auto"/>
          <w:kern w:val="2"/>
          <w:sz w:val="24"/>
          <w:szCs w:val="24"/>
          <w:highlight w:val="none"/>
          <w:lang w:val="zh-CN" w:eastAsia="zh-CN" w:bidi="ar-SA"/>
        </w:rPr>
        <w:t>内</w:t>
      </w:r>
      <w:r>
        <w:rPr>
          <w:rFonts w:hint="eastAsia" w:ascii="宋体" w:hAnsi="宋体" w:eastAsia="宋体" w:cs="宋体"/>
          <w:color w:val="auto"/>
          <w:kern w:val="2"/>
          <w:sz w:val="24"/>
          <w:szCs w:val="24"/>
          <w:highlight w:val="none"/>
          <w:lang w:val="zh-CN" w:eastAsia="zh-CN" w:bidi="ar-SA"/>
        </w:rPr>
        <w:t>的维修配件，由运维公司负责，其价格包含在投标总价中。</w:t>
      </w:r>
    </w:p>
    <w:p w14:paraId="0484EC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（11）在不增加人力成本的情况下，完成采购人相关指令性任务。</w:t>
      </w:r>
    </w:p>
    <w:p w14:paraId="63FD06F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12）加强药剂管理、药剂储备、计量校正、质量监控：确保各药剂的充足供应，避免因药剂不足而影响处理效果，定期校正投药设备的计量装置，保证药剂投加量符合工艺要求，确保药剂符合工艺要求的质量标准，对药剂进行定期检验，保证投药量适应水质变化和出水要求。</w:t>
      </w:r>
    </w:p>
    <w:p w14:paraId="4B5564A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（13）提供污水处理</w:t>
      </w:r>
      <w:r>
        <w:rPr>
          <w:rFonts w:hint="eastAsia" w:ascii="宋体" w:hAnsi="宋体" w:cs="宋体"/>
          <w:color w:val="auto"/>
          <w:kern w:val="2"/>
          <w:sz w:val="24"/>
          <w:szCs w:val="24"/>
          <w:highlight w:val="none"/>
          <w:lang w:val="en-US" w:eastAsia="zh-CN" w:bidi="ar-SA"/>
        </w:rPr>
        <w:t>便携</w:t>
      </w:r>
      <w:r>
        <w:rPr>
          <w:rFonts w:hint="eastAsia" w:ascii="宋体" w:hAnsi="宋体" w:eastAsia="宋体" w:cs="宋体"/>
          <w:color w:val="auto"/>
          <w:kern w:val="2"/>
          <w:sz w:val="24"/>
          <w:szCs w:val="24"/>
          <w:highlight w:val="none"/>
          <w:lang w:val="zh-CN" w:eastAsia="zh-CN" w:bidi="ar-SA"/>
        </w:rPr>
        <w:t>设备</w:t>
      </w:r>
      <w:r>
        <w:rPr>
          <w:rFonts w:hint="eastAsia" w:ascii="宋体" w:hAnsi="宋体" w:cs="宋体"/>
          <w:color w:val="auto"/>
          <w:kern w:val="2"/>
          <w:sz w:val="24"/>
          <w:szCs w:val="24"/>
          <w:highlight w:val="none"/>
          <w:lang w:val="en-US" w:eastAsia="zh-CN" w:bidi="ar-SA"/>
        </w:rPr>
        <w:t>及</w:t>
      </w:r>
      <w:r>
        <w:rPr>
          <w:rFonts w:hint="eastAsia" w:ascii="宋体" w:hAnsi="宋体" w:eastAsia="宋体" w:cs="宋体"/>
          <w:color w:val="auto"/>
          <w:kern w:val="2"/>
          <w:sz w:val="24"/>
          <w:szCs w:val="24"/>
          <w:highlight w:val="none"/>
          <w:lang w:val="zh-CN" w:eastAsia="zh-CN" w:bidi="ar-SA"/>
        </w:rPr>
        <w:t>运行耗材（包括：COD设备、氨氮设备、PH设备、余氯设备、SS设备、流量设备）。</w:t>
      </w:r>
    </w:p>
    <w:p w14:paraId="5D53A511">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sectPr>
          <w:headerReference r:id="rId3" w:type="default"/>
          <w:footerReference r:id="rId4" w:type="default"/>
          <w:endnotePr>
            <w:numFmt w:val="decimal"/>
          </w:endnotePr>
          <w:pgSz w:w="11905" w:h="16838"/>
          <w:pgMar w:top="2098" w:right="1531" w:bottom="1928" w:left="1531" w:header="850" w:footer="1587" w:gutter="0"/>
          <w:pgBorders>
            <w:top w:val="none" w:sz="0" w:space="0"/>
            <w:left w:val="none" w:sz="0" w:space="0"/>
            <w:bottom w:val="none" w:sz="0" w:space="0"/>
            <w:right w:val="none" w:sz="0" w:space="0"/>
          </w:pgBorders>
          <w:pgNumType w:fmt="decimal"/>
          <w:cols w:space="720" w:num="1"/>
          <w:rtlGutter w:val="1"/>
          <w:docGrid w:linePitch="312" w:charSpace="0"/>
        </w:sectPr>
      </w:pPr>
      <w:bookmarkStart w:id="0" w:name="_GoBack"/>
      <w:bookmarkEnd w:id="0"/>
    </w:p>
    <w:p w14:paraId="76434C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27503771-A68C-4F2D-9653-681C3098B4E6}"/>
  </w:font>
  <w:font w:name="方正仿宋简体">
    <w:panose1 w:val="02000000000000000000"/>
    <w:charset w:val="86"/>
    <w:family w:val="auto"/>
    <w:pitch w:val="default"/>
    <w:sig w:usb0="A00002BF" w:usb1="184F6CFA" w:usb2="00000012" w:usb3="00000000" w:csb0="00040001" w:csb1="00000000"/>
    <w:embedRegular r:id="rId2" w:fontKey="{CCCFAD2C-1159-4073-9FFF-A871240C91AC}"/>
  </w:font>
  <w:font w:name="方正小标宋简体">
    <w:panose1 w:val="02000000000000000000"/>
    <w:charset w:val="86"/>
    <w:family w:val="auto"/>
    <w:pitch w:val="default"/>
    <w:sig w:usb0="00000001" w:usb1="08000000" w:usb2="00000000" w:usb3="00000000" w:csb0="00040000" w:csb1="00000000"/>
    <w:embedRegular r:id="rId3" w:fontKey="{02B19FCF-5B84-492C-8B0A-AAA773E523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79C4">
    <w:pPr>
      <w:widowControl w:val="0"/>
      <w:snapToGrid w:val="0"/>
      <w:jc w:val="center"/>
      <w:rPr>
        <w:rFonts w:ascii="宋体" w:hAnsi="Times New Roman" w:eastAsia="宋体" w:cs="Times New Roman"/>
        <w:kern w:val="2"/>
        <w:sz w:val="32"/>
        <w:szCs w:val="32"/>
        <w:lang w:val="en-US" w:eastAsia="zh-CN" w:bidi="ar-SA"/>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39FF5">
                          <w:pPr>
                            <w:pStyle w:val="4"/>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- 1 -</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439FF5">
                    <w:pPr>
                      <w:pStyle w:val="4"/>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- 1 -</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94AB6">
    <w:pPr>
      <w:pStyle w:val="5"/>
      <w:pBdr>
        <w:bottom w:val="none" w:color="auto" w:sz="0" w:space="0"/>
      </w:pBdr>
      <w:jc w:val="lef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D57B1"/>
    <w:rsid w:val="41CD5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szCs w:val="24"/>
    </w:rPr>
  </w:style>
  <w:style w:type="paragraph" w:styleId="3">
    <w:name w:val="Body Text Indent"/>
    <w:basedOn w:val="1"/>
    <w:qFormat/>
    <w:uiPriority w:val="0"/>
    <w:pPr>
      <w:ind w:firstLine="630"/>
    </w:pPr>
    <w:rPr>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left="200"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2026-04-08T02:13:00Z</dcterms:created>
  <dc:creator>啊</dc:creator>
  <cp:lastModifiedBy>啊</cp:lastModifiedBy>
  <dcterms:modified xsi:type="dcterms:W3CDTF">2026-04-08T02:14:08Z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BD051B396EE24522BBF5B11E481EC306_11</vt:lpwstr>
  </property>
  <property fmtid="{D5CDD505-2E9C-101B-9397-08002B2CF9AE}" pid="4" name="KSOTemplateDocerSaveRecord">
    <vt:lpwstr>eyJoZGlkIjoiYWQ3ZWYxOGJiOWQzZTc2N2ZhZTQxZWRlMzNiY2VmODQiLCJ1c2VySWQiOiI0NTg5NTQ3MDQifQ==</vt:lpwstr>
  </property>
</Properties>
</file>