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C938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tbl>
      <w:tblPr>
        <w:tblStyle w:val="5"/>
        <w:tblW w:w="13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4900"/>
        <w:gridCol w:w="4517"/>
        <w:gridCol w:w="3115"/>
      </w:tblGrid>
      <w:tr w14:paraId="4C65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7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2F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项目名称</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90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单价（元）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E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备注</w:t>
            </w:r>
          </w:p>
        </w:tc>
      </w:tr>
      <w:tr w14:paraId="3D3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C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CA5">
            <w:pPr>
              <w:keepNext w:val="0"/>
              <w:keepLines w:val="0"/>
              <w:widowControl/>
              <w:suppressLineNumbers w:val="0"/>
              <w:snapToGrid w:val="0"/>
              <w:ind w:left="0" w:leftChars="0" w:right="0" w:rightChars="0" w:firstLine="0" w:firstLineChars="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EA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元/kg</w:t>
            </w:r>
          </w:p>
        </w:tc>
        <w:tc>
          <w:tcPr>
            <w:tcW w:w="3115" w:type="dxa"/>
            <w:vMerge w:val="restart"/>
            <w:tcBorders>
              <w:top w:val="single" w:color="000000" w:sz="4" w:space="0"/>
              <w:left w:val="single" w:color="000000" w:sz="4" w:space="0"/>
              <w:right w:val="single" w:color="000000" w:sz="4" w:space="0"/>
            </w:tcBorders>
            <w:shd w:val="clear" w:color="auto" w:fill="auto"/>
            <w:vAlign w:val="center"/>
          </w:tcPr>
          <w:p w14:paraId="39B1F4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据实结算</w:t>
            </w:r>
          </w:p>
        </w:tc>
      </w:tr>
      <w:tr w14:paraId="73FC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EC0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D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感染性危险废物清掏辅助转运服务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69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元/车</w:t>
            </w:r>
          </w:p>
        </w:tc>
        <w:tc>
          <w:tcPr>
            <w:tcW w:w="3115" w:type="dxa"/>
            <w:vMerge w:val="continue"/>
            <w:tcBorders>
              <w:left w:val="single" w:color="000000" w:sz="4" w:space="0"/>
              <w:right w:val="single" w:color="000000" w:sz="4" w:space="0"/>
            </w:tcBorders>
            <w:shd w:val="clear" w:color="auto" w:fill="auto"/>
            <w:vAlign w:val="center"/>
          </w:tcPr>
          <w:p w14:paraId="2DDD9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C8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46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D8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日常管网管理及疏通保养和应急疏通转运等服务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F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元/年</w:t>
            </w:r>
          </w:p>
        </w:tc>
        <w:tc>
          <w:tcPr>
            <w:tcW w:w="3115" w:type="dxa"/>
            <w:vMerge w:val="continue"/>
            <w:tcBorders>
              <w:left w:val="single" w:color="000000" w:sz="4" w:space="0"/>
              <w:bottom w:val="single" w:color="000000" w:sz="4" w:space="0"/>
              <w:right w:val="single" w:color="000000" w:sz="4" w:space="0"/>
            </w:tcBorders>
            <w:shd w:val="clear" w:color="auto" w:fill="auto"/>
            <w:vAlign w:val="center"/>
          </w:tcPr>
          <w:p w14:paraId="746A3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8A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7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本报价金额包含完成本项目所需的一切费用，包括但不限于设备、保险、搬运、运输、人工费、检测费、税费等。在合同履约过程中，所有单品成交单价固定不变，乙方、</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方不得以涨价为由拒绝提供服务。</w:t>
            </w:r>
          </w:p>
        </w:tc>
      </w:tr>
      <w:tr w14:paraId="3A6E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服务范围</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3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服务要求</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服务标准</w:t>
            </w:r>
          </w:p>
        </w:tc>
      </w:tr>
      <w:tr w14:paraId="7A8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DA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B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安全要求及责任：按照《中华人民共和国安全生产法》要求，严禁在无人监管下进行作业。必须乙方拟派的安全员进场跟踪方能作业等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3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方必须严格按照甲方辖区环保局和卫健局相关规定处置院区管网疏通保养所产生的污泥及危险废物，如因</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方问题造成损失的，责任及损失金额由</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方全部承担等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C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乙方保证所有污水正常流通，无水位异常上涨和外溢</w:t>
            </w:r>
          </w:p>
        </w:tc>
      </w:tr>
      <w:tr w14:paraId="42A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A1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A96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7F7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1C2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10B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49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F9D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7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000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A54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01F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AE8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E9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FC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6E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AB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2B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F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E9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6EE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1D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A2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52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8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感染性危险废物清掏辅助转运服务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采用院内转运方式进行运输至指定位置。转运前中后需保证无撒漏、外渗等污染现象如造成额外的环境污染，所有损失由乙方自行承担</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6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感染性危险废物清掏工作完成后5小时内到达现场进行清掏辅助转运工作，由乙方拟派的项目负责人指令施工</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C2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要求乙方使用罐车转运辅助施工，每车容量 不少于</w:t>
            </w:r>
            <w:r>
              <w:rPr>
                <w:rStyle w:val="7"/>
                <w:rFonts w:ascii="宋体" w:eastAsia="宋体"/>
                <w:sz w:val="24"/>
                <w:lang w:val="en-US" w:eastAsia="zh-CN" w:bidi="ar"/>
              </w:rPr>
              <w:t>15</w:t>
            </w:r>
            <w:r>
              <w:rPr>
                <w:rStyle w:val="7"/>
                <w:rFonts w:hint="eastAsia" w:ascii="宋体" w:eastAsia="宋体"/>
                <w:sz w:val="24"/>
                <w:lang w:val="en-US" w:eastAsia="zh-CN" w:bidi="ar"/>
              </w:rPr>
              <w:t>m³</w:t>
            </w:r>
          </w:p>
        </w:tc>
      </w:tr>
      <w:tr w14:paraId="2EF7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D72B">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6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891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40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58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07AC">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45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84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E5F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1A6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D21">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E48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EE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B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17E5">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8CD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B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99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0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D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日常管网管理及疏通保养和应急疏通转运等服务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D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乙负责对甲方老区住院部、老区门诊部、新区整体化粪池、污水处理站进行清掏，</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方负责处置工作，院区点位共计18处，老区住院部点位为内科楼、外科楼、行政楼、传染科室楼、食堂、核磁共振、洗浆房、综合楼、检验科、污水站3处等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9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乙方在完成院内污泥、危废清掏后，</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方对污泥、杂物等危废按照《中华人民共和国固体废物污染环境防治法》进行处置，乙方负责办理相关环保备案和转运联单后转运处置，并向甲方出具环保电子转移联单等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0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方必须严格按照甲方辖区环保局和卫健局相关规定处置院区污泥及危险废物，如因</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方问题造成损失的，责任及损失金额由</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方全部承担等</w:t>
            </w:r>
          </w:p>
        </w:tc>
      </w:tr>
      <w:tr w14:paraId="1FE8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A42A">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36E7">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3F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0D3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6AC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104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BD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152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482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426E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BEA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2C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7AF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555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6440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5C6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15E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E698">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E9C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1E0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0A7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C56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6CA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BE8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C2C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6070">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227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469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903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27F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711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E4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834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5949">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7ECE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473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1D2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E53D">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3F8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bl>
    <w:p w14:paraId="7E216482">
      <w:pPr>
        <w:pStyle w:val="2"/>
        <w:ind w:left="0" w:leftChars="0" w:firstLine="0" w:firstLineChars="0"/>
        <w:rPr>
          <w:rFonts w:hint="default"/>
          <w:lang w:val="en-US" w:eastAsia="zh-CN"/>
        </w:rPr>
      </w:pPr>
    </w:p>
    <w:p w14:paraId="4E22F21D">
      <w:bookmarkStart w:id="0" w:name="_GoBack"/>
      <w:bookmarkEnd w:id="0"/>
    </w:p>
    <w:sectPr>
      <w:pgSz w:w="16838" w:h="11906" w:orient="landscape"/>
      <w:pgMar w:top="567" w:right="1531" w:bottom="0"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803BE"/>
    <w:rsid w:val="51C8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pPr>
  </w:style>
  <w:style w:type="paragraph" w:styleId="3">
    <w:name w:val="Body Text Indent"/>
    <w:basedOn w:val="1"/>
    <w:qFormat/>
    <w:uiPriority w:val="0"/>
    <w:pPr>
      <w:ind w:firstLine="630"/>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41"/>
    <w:basedOn w:val="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2026-05-21T01:18:00Z</dcterms:created>
  <dc:creator>啊</dc:creator>
  <cp:lastModifiedBy>啊</cp:lastModifiedBy>
  <dcterms:modified xsi:type="dcterms:W3CDTF">2026-05-21T01:19:03Z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7BFF7AA513C24C56B66F34A2D3AC196C_11</vt:lpwstr>
  </property>
  <property fmtid="{D5CDD505-2E9C-101B-9397-08002B2CF9AE}" pid="4" name="KSOTemplateDocerSaveRecord">
    <vt:lpwstr>eyJoZGlkIjoiYWQ3ZWYxOGJiOWQzZTc2N2ZhZTQxZWRlMzNiY2VmODQiLCJ1c2VySWQiOiI0NTg5NTQ3MDQifQ==</vt:lpwstr>
  </property>
</Properties>
</file>