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60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16" w:name="_GoBack"/>
      <w:bookmarkEnd w:id="16"/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5B50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50A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87D7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082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3FB1C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EE76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3B3BD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18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18721C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6343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6C9EB99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4F8C3A8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950067E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F9E0B2B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ABD874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0B7D754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29FE2C7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685B15D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附件3；</w:t>
      </w:r>
    </w:p>
    <w:p w14:paraId="3260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排污检测服务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报价单</w:t>
      </w:r>
    </w:p>
    <w:p w14:paraId="55BDC228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tbl>
      <w:tblPr>
        <w:tblStyle w:val="8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60"/>
        <w:gridCol w:w="973"/>
        <w:gridCol w:w="973"/>
        <w:gridCol w:w="1939"/>
        <w:gridCol w:w="1939"/>
      </w:tblGrid>
      <w:tr w14:paraId="3C56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74355F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6EDA565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18E35E2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790176D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29A6B6A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单价（元）</w:t>
            </w:r>
          </w:p>
        </w:tc>
        <w:tc>
          <w:tcPr>
            <w:tcW w:w="1939" w:type="dxa"/>
            <w:vAlign w:val="center"/>
          </w:tcPr>
          <w:p w14:paraId="6807F49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金额（元）</w:t>
            </w:r>
          </w:p>
        </w:tc>
      </w:tr>
      <w:tr w14:paraId="385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1" w:type="dxa"/>
            <w:vAlign w:val="center"/>
          </w:tcPr>
          <w:p w14:paraId="0B66039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0" w:type="dxa"/>
            <w:vAlign w:val="center"/>
          </w:tcPr>
          <w:p w14:paraId="2C32A5E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排污检测服务</w:t>
            </w:r>
          </w:p>
        </w:tc>
        <w:tc>
          <w:tcPr>
            <w:tcW w:w="973" w:type="dxa"/>
            <w:vAlign w:val="center"/>
          </w:tcPr>
          <w:p w14:paraId="364A5EE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708242B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1939" w:type="dxa"/>
            <w:vAlign w:val="center"/>
          </w:tcPr>
          <w:p w14:paraId="5C300B2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373F53E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0FB4CCAC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4D37DB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46D3D7A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AADBF7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报价单位（盖章）：</w:t>
      </w:r>
    </w:p>
    <w:p w14:paraId="0A011500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联系人：</w:t>
      </w:r>
    </w:p>
    <w:p w14:paraId="03E0AEA3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电话：</w:t>
      </w:r>
    </w:p>
    <w:p w14:paraId="788B429C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7A7C5203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D0C2A5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278D0DB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B09840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5948521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67B2A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C03329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A9917E1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F002DD4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33D77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附件4；</w:t>
      </w:r>
    </w:p>
    <w:p w14:paraId="0488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排污检测服务采购需求</w:t>
      </w:r>
    </w:p>
    <w:p w14:paraId="42A6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0" w:name="heading_1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一、项目概述</w:t>
      </w:r>
      <w:bookmarkEnd w:id="0"/>
    </w:p>
    <w:p w14:paraId="16FD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威远县人民医院为保障院区环保合规运营，依据《中华人民共和国环境保护法》《排污许可管理条例》、排污许可证持证管理相关要求开展环保管理工作。本院属于市级重点排污单位，所有纳入排污许可管理的废水、废气排放口须严格按照排污许可证载明许可事项排放污染物，全面落实排污许可证列明的全部环境管理要求。</w:t>
      </w:r>
    </w:p>
    <w:p w14:paraId="219D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根据排污许可证第一册第六款环境管理要求，本院需常态化开展各类污染物手工监测，并将全部手工监测成果上传至全国排污许可证管理信息平台企业端。现通过招标采购 1 家非联合体、具备完整 CMA 检测资质的第三方机构提供全流程排污检测配套服务。</w:t>
      </w:r>
    </w:p>
    <w:p w14:paraId="58A1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" w:name="heading_2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二、服务内容</w:t>
      </w:r>
      <w:bookmarkEnd w:id="1"/>
    </w:p>
    <w:p w14:paraId="2722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中标服务商全权负责威远县人民医院院区综合污水、污水站废气、锅炉废气第三方检测工作，同时满足本院内部强化监管要求：服务商须每日派驻专职巡检人员驻场开展现场巡检；每日使用便携式检测仪器分 2 次（上午 8:00、下午 14:00 各 1 次）对污水处理站臭气浓度、氯气、氨气、甲烷、pH、悬浮物、COD，以及院内 2 根锅炉排气筒氮氧化物、二氧化硫、颗粒物、林格曼黑度开展现场快速检测，并同步建立纸质、电子双台账留存备查。医院管理人员每周开展不定期现场抽查台账，针对台账漏记、记录缺失、数据伪造实行分级处置规则：</w:t>
      </w:r>
    </w:p>
    <w:p w14:paraId="045622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轻微漏记、记录瑕疵，当日完成补录整改，不予扣除服务费；</w:t>
      </w:r>
    </w:p>
    <w:p w14:paraId="425CA4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单月台账缺失记录累计≥3 次，扣除当月 10% 服务费用；</w:t>
      </w:r>
    </w:p>
    <w:p w14:paraId="603EDF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恶意篡改、伪造巡检数据及台账记录，甲方有权扣除半年服务费用，同时可单方面解除合同，并依法追究乙方全部法律责任。</w:t>
      </w:r>
    </w:p>
    <w:p w14:paraId="7D66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按照本项目约定频次定期进场完成污水、废气现场采样、实验室分析，所有现场采样信息同步上传全国排污许可管理信息平台，按时出具合规有效检测报告。</w:t>
      </w:r>
    </w:p>
    <w:p w14:paraId="5E14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检测报告管理要求：所有水样、气样严格按照对应标准规定时限完成实验室分析；分别出具水质、有组织废气、无组织废气正式 CMA 检测报告，同步向采购人交付纸质版检测报告（一式 4 份）及加盖电子签章的 PDF 电子版报告。</w:t>
      </w:r>
    </w:p>
    <w:p w14:paraId="2B31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2" w:name="heading_3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三、项目入网检测需求清单</w:t>
      </w:r>
      <w:bookmarkEnd w:id="2"/>
    </w:p>
    <w:tbl>
      <w:tblPr>
        <w:tblStyle w:val="7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1190"/>
        <w:gridCol w:w="2037"/>
        <w:gridCol w:w="1511"/>
        <w:gridCol w:w="3020"/>
      </w:tblGrid>
      <w:tr w14:paraId="5BE5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9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检测内容及频次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B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检测类型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6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检测点位与采样要求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A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年度检测频次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9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检测指标</w:t>
            </w:r>
          </w:p>
        </w:tc>
      </w:tr>
      <w:tr w14:paraId="5A0D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4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锅炉排气筒常规指标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8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有组织废气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C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2 根排气筒，每个点位单次间隔采集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8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次 / 年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E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二氧化硫、颗粒物、林格曼黑度</w:t>
            </w:r>
          </w:p>
        </w:tc>
      </w:tr>
      <w:tr w14:paraId="7D59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0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锅炉排气筒氮氧化物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B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有组织废气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9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2 根排气筒，每个点位单次间隔采集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12 次 / 年（每月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C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氮氧化物</w:t>
            </w:r>
          </w:p>
        </w:tc>
      </w:tr>
      <w:tr w14:paraId="6068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6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污水处理设备排气筒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F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有组织废气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2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个排气筒，单次间隔采集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D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A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甲烷、臭气浓度、硫化氢、氨气、氯气</w:t>
            </w:r>
          </w:p>
        </w:tc>
      </w:tr>
      <w:tr w14:paraId="0A5B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C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厂区无组织废气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5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无组织废气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B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 个无组织监测点位，单次间隔采集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C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E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甲烷、臭气浓度、硫化氢、氨气、氯气</w:t>
            </w:r>
          </w:p>
        </w:tc>
      </w:tr>
      <w:tr w14:paraId="611B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0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院区综合污水常规指标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E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7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个综合污水排放口，单次间隔采集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3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52 次 / 年（每周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E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悬浮物、COD</w:t>
            </w:r>
          </w:p>
        </w:tc>
      </w:tr>
      <w:tr w14:paraId="0BC3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1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院区综合污水粪大肠菌群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4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8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个综合污水排放口，单次间隔采集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12 次 / 年（每月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F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粪大肠杆菌</w:t>
            </w:r>
          </w:p>
        </w:tc>
      </w:tr>
      <w:tr w14:paraId="1DF8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7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院区综合污水季度全项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B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C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个综合污水排放口，单次间隔采集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1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9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悬浮物、五日生化需氧量、化学需氧量、阴离子表面活性剂、石油类、动植物油、挥发酚、总氰化物、粪大肠杆菌</w:t>
            </w:r>
          </w:p>
        </w:tc>
      </w:tr>
      <w:tr w14:paraId="4928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B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门诊部废水季度全项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7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D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个门诊废水排放口，单次间隔采集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6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3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pH、悬浮物、化学需氧量、五日生化需氧量、氨氮、阴离子表面活性剂、动植物油类、粪大肠菌群、总余氯</w:t>
            </w:r>
          </w:p>
        </w:tc>
      </w:tr>
    </w:tbl>
    <w:p w14:paraId="124F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备注：</w:t>
      </w:r>
    </w:p>
    <w:p w14:paraId="28C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本表内所有监测工作属于排污许可法定手工监测任务，全部检测数据、采样记录须完整上传全国排污许可管理信息平台；</w:t>
      </w:r>
    </w:p>
    <w:p w14:paraId="11BA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每日便携式现场巡检仅为医院内部内控监测，不替代上表法定监测工作；</w:t>
      </w:r>
    </w:p>
    <w:p w14:paraId="55782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文件中 “污水处理站” 为院内污水处理站，投标单位可现场踏勘确认点位布局。</w:t>
      </w:r>
    </w:p>
    <w:p w14:paraId="014B9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3" w:name="heading_4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四、技术执行标准与质控要求</w:t>
      </w:r>
      <w:bookmarkEnd w:id="3"/>
    </w:p>
    <w:p w14:paraId="0F08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4" w:name="heading_5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（一）服务质量总标准</w:t>
      </w:r>
      <w:bookmarkEnd w:id="4"/>
    </w:p>
    <w:p w14:paraId="5915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《污水监测技术规范》HJ 91.1-2019</w:t>
      </w:r>
    </w:p>
    <w:p w14:paraId="3E3A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《排污许可证申请与核发技术规范 医疗机构》HJ 1105-2020</w:t>
      </w:r>
    </w:p>
    <w:p w14:paraId="53DF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《医疗机构水污染物排放标准》GB 18466-2005</w:t>
      </w:r>
    </w:p>
    <w:p w14:paraId="2973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《恶臭污染物排放标准》GB 14554-93</w:t>
      </w:r>
    </w:p>
    <w:p w14:paraId="5C9F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《锅炉大气污染物排放标准》GB 13271-2014</w:t>
      </w:r>
    </w:p>
    <w:p w14:paraId="0262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5" w:name="heading_6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（二）检测方法及依据</w:t>
      </w:r>
      <w:bookmarkEnd w:id="5"/>
    </w:p>
    <w:p w14:paraId="109C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色度的测定 稀释倍数法 GB 11903-1989</w:t>
      </w:r>
    </w:p>
    <w:p w14:paraId="0625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悬浮物的测定 重量法 GB 11901-1989</w:t>
      </w:r>
    </w:p>
    <w:p w14:paraId="1E75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五日生化需氧量（BOD₅）的测定 稀释与接种法 GB 7488-1987</w:t>
      </w:r>
    </w:p>
    <w:p w14:paraId="3595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粪大肠菌群的测定 多管发酵法和滤膜法（试行）HJ/T 347-2007；水质总大肠菌群和粪大肠菌群的测定 纸片快速法 HJ 755-2015</w:t>
      </w:r>
    </w:p>
    <w:p w14:paraId="38B17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阴离子表面活性剂的测定 亚甲蓝分光光度法 GB 7494-1987</w:t>
      </w:r>
    </w:p>
    <w:p w14:paraId="52B5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石油类和动植物油类的测定 红外分光光度法 HJ 637-2012</w:t>
      </w:r>
    </w:p>
    <w:p w14:paraId="25D7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化学需氧量的测定 重铬酸盐法 HJ 828-2017</w:t>
      </w:r>
    </w:p>
    <w:p w14:paraId="1172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pH 值的测定 玻璃电极法 GB/T 6920-1986</w:t>
      </w:r>
    </w:p>
    <w:p w14:paraId="728E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空气质量 恶臭的测定 三点比较式臭袋法 GB/T 14675-1993</w:t>
      </w:r>
    </w:p>
    <w:p w14:paraId="1BFE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空气质量 氨的测定 纳氏试剂分光光度法 GB/T 14668-1993</w:t>
      </w:r>
    </w:p>
    <w:p w14:paraId="6A33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空气质量 硫化氢、甲硫醇、甲硫醚和二甲二硫的测定 气相色谱法 GB/T 14678-1993</w:t>
      </w:r>
    </w:p>
    <w:p w14:paraId="449F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环境空气 总烃、甲烷和非甲烷总烃的测定 直接进样 - 气相色谱法 HJ 604-2017</w:t>
      </w:r>
    </w:p>
    <w:p w14:paraId="2C06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6" w:name="heading_7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（三）实验室分析通用要求</w:t>
      </w:r>
      <w:bookmarkEnd w:id="6"/>
    </w:p>
    <w:p w14:paraId="334D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所有样品分析全过程严格执行国家、四川省现行有效标准、技术规范及对应检测方法操作要求，同步落实空白试验、平行样、加标回收、标准质控样管控。</w:t>
      </w:r>
    </w:p>
    <w:p w14:paraId="3182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7" w:name="heading_8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（四）质控考核管理要求</w:t>
      </w:r>
      <w:bookmarkEnd w:id="7"/>
    </w:p>
    <w:p w14:paraId="77A5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乙方检测过程中须同步布设 pH、化学需氧量、石油类、总氰化物、动植物油、粪大肠菌群等项目有证标准质控样，质控样检测结果落在标准允许误差范围内，该批次样品检测数据方可采信；</w:t>
      </w:r>
    </w:p>
    <w:p w14:paraId="3C2E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单批次质控数据超出允许误差范围，采购人有权要求乙方 24 小时内完成该批次样品复检；复检仍不满足质控要求，乙方须在 2 个工作日内重新赴现场采样检测，复测产生的人员、设备、运输、耗材等全部费用由乙方自行承担；</w:t>
      </w:r>
    </w:p>
    <w:p w14:paraId="60B5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现场重新采样检测后，检测数据仍达不到质控标准，采购人有权单方面解除合同，并扣除该批次全部检测服务费用。</w:t>
      </w:r>
    </w:p>
    <w:p w14:paraId="12B5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若查实乙方在采样、运输、实验室分析全流程存在数据篡改、样品替换、虚假记录等弄虚作假行为，采购人可单方面解除合同，同时依法追究乙方全部经济与法律责任。</w:t>
      </w:r>
    </w:p>
    <w:p w14:paraId="6CB3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8" w:name="heading_9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（五）样品管理统一要求</w:t>
      </w:r>
      <w:bookmarkEnd w:id="8"/>
    </w:p>
    <w:p w14:paraId="7AA4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采样规范统一执行《污水监测技术规范》HJ 91.1-2019，废止旧版 HJ 91.1-2002 相关表述；</w:t>
      </w:r>
    </w:p>
    <w:p w14:paraId="746F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采样容器材质、清洗、保存、固定措施严格按照国家及四川省现行监测标准执行；</w:t>
      </w:r>
    </w:p>
    <w:p w14:paraId="46F7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水样保存、运输条件满足各指标专属时效要求，优先执行短保存时限指标规定，不得统一放宽至 48 小时；原则上所有样品需在标准规定有效期内完成分析，最长不得超过标准限值。</w:t>
      </w:r>
    </w:p>
    <w:p w14:paraId="07EB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9" w:name="heading_1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五、应急检测服务要求</w:t>
      </w:r>
      <w:bookmarkEnd w:id="9"/>
    </w:p>
    <w:p w14:paraId="4765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应急响应时效：乙方接到采购人污水、废气超标应急检测通知后，1 小时内检测人员抵达现场；可现场快速检测指标立即使用便携式仪器出具临时数据；无法现场直测的样品规范封存冷链转运，24 小时内出具预分析结果，48 小时内出具加盖 CMA 章正式检测报告。</w:t>
      </w:r>
    </w:p>
    <w:p w14:paraId="2DA8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应急设备能力：乙方自有实验室仪器设备须完整覆盖本项目全部检测指标，具备全项目分析能力。</w:t>
      </w:r>
    </w:p>
    <w:p w14:paraId="6B497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履约前置考核：中标公示结束、正式签订合同前，采购人将对乙方应急服务能力开展现场考核，核查内容包含：实验室场地、全套检测设备、持证检测人员、冷链运输设备、应急采样装备、人员排班方案等。</w:t>
      </w:r>
    </w:p>
    <w:p w14:paraId="2254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考核处置规则：现场考核不满足应急检测能力要求的，采购人有权不予签订合同；乙方在采购人规定整改期限内仍无法完善配套条件的，采购人可无责作废本项目中标结果，重新组织招标。</w:t>
      </w:r>
    </w:p>
    <w:p w14:paraId="1764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0" w:name="heading_11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注：本项目不强制要求乙方在威远县城自有固定实验室，仅以应急到场时效、设备人员配置作为履约考核标准，不设置地域限制性门槛。</w:t>
      </w:r>
    </w:p>
    <w:p w14:paraId="0B03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六、供应商投标资格要求</w:t>
      </w:r>
      <w:bookmarkEnd w:id="10"/>
    </w:p>
    <w:p w14:paraId="10D9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供应商为独立法人，本项目不接受联合体投标；</w:t>
      </w:r>
    </w:p>
    <w:p w14:paraId="3453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具备有效的 CMA 检验检测机构资质认定证书，资质附表包含本项目全部水质、废气检测指标；</w:t>
      </w:r>
    </w:p>
    <w:p w14:paraId="4DB3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现场采样、实验室分析人员均持有环境检测相关上岗证书；</w:t>
      </w:r>
    </w:p>
    <w:p w14:paraId="5CC9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近三年内无生态环境部门、市场监管部门通报的检测数据造假、资质违规处罚记录；</w:t>
      </w:r>
    </w:p>
    <w:p w14:paraId="3558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具备固定实验室、专业采样车辆、便携式应急检测设备、样品冷链保存设施。</w:t>
      </w:r>
    </w:p>
    <w:p w14:paraId="006D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1" w:name="heading_12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七、商务条款</w:t>
      </w:r>
      <w:bookmarkEnd w:id="11"/>
    </w:p>
    <w:p w14:paraId="2722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2" w:name="heading_13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（一）项目价款说明</w:t>
      </w:r>
      <w:bookmarkEnd w:id="12"/>
    </w:p>
    <w:p w14:paraId="1C0F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投标报价为完成本项目全部服务内容的包干总价，包含人工巡检、现场采样、实验室分析、设备运维、仪器校准、耗材药剂、运输、差旅、台账制作、报告编制、排污平台数据上传、应急检测、保险、税金、利润、风险等全部费用，采购人无需额外支付其他任何款项。</w:t>
      </w:r>
    </w:p>
    <w:p w14:paraId="7D9C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3" w:name="heading_14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（二）付款方式</w:t>
      </w:r>
      <w:bookmarkEnd w:id="13"/>
    </w:p>
    <w:p w14:paraId="518F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本项目服务周期 1 年，实行按季度验收、按季度结算；每季度服务全部完成、验收合格后，乙方向采购人提交完整验收资料、等额合规完税增值税发票；</w:t>
      </w:r>
    </w:p>
    <w:p w14:paraId="2B7C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采购人收到完整资料及有效发票后三个月内支付对应季度服务费用；</w:t>
      </w:r>
    </w:p>
    <w:p w14:paraId="00A4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因乙方提供发票不合规、资料缺失导致付款延迟的，不视为采购人违约，采购人不承担逾期付款责任；</w:t>
      </w:r>
    </w:p>
    <w:p w14:paraId="376B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本项目设置年度采购预算上限，全年结算总金额达到预算金额后，本项目自动终止，剩余未开展监测工作不再实施，双方互不追责。</w:t>
      </w:r>
    </w:p>
    <w:p w14:paraId="3007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4" w:name="heading_15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八、履约配套补充要求</w:t>
      </w:r>
      <w:bookmarkEnd w:id="14"/>
    </w:p>
    <w:p w14:paraId="5529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台账管理：乙方每日巡检纸质、电子台账同步归档，所有记录保存期限不少于 5 年，满足生态环境部门核查要求；</w:t>
      </w:r>
    </w:p>
    <w:p w14:paraId="212F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数据赔付约定：因乙方采样、检测、上传数据错误导致采购人被生态环境主管部门行政处罚的，全部罚款、整改费用由乙方全额承担；</w:t>
      </w:r>
    </w:p>
    <w:p w14:paraId="79FF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人员管理：乙方派驻驻场巡检人员不少于 1 名，人员更换须提前 7 个工作日书面告知采购人；</w:t>
      </w:r>
    </w:p>
    <w:p w14:paraId="3325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安全责任：现场采样、药剂存放、危废处置、高空锅炉采样等作业安全责任全部由乙方承担，作业期间发生人身、财产损害由乙方自行负责；</w:t>
      </w:r>
    </w:p>
    <w:p w14:paraId="2618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保密约定：乙方对医院排污数据、院区环保资料、检测报告承担永久保密义务，不得向第三方泄露；</w:t>
      </w:r>
    </w:p>
    <w:p w14:paraId="7ED7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成果归属：本项目全部巡检台账、采样记录、检测报告、电子数据知识产权及所有权归采购人所有，乙方仅可用于本项目履约，不得挪作其他用途；</w:t>
      </w:r>
    </w:p>
    <w:p w14:paraId="5D0F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履约验收：每季度末双方联合开展履约验收，核查巡检台账、采样记录、检测报告、平台上传记录、质控资料，验收不合格乙方限期整改，整改期间暂缓支付当期服务费。</w:t>
      </w:r>
    </w:p>
    <w:p w14:paraId="1500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5" w:name="heading_16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九、违约与合同解除补充约定</w:t>
      </w:r>
      <w:bookmarkEnd w:id="15"/>
    </w:p>
    <w:p w14:paraId="77CC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出现质控不达标、台账造假、数据虚假等情形，采购人先出具书面整改通知书，给予合理整改期限；限期整改仍不合格的，方可单方面解除合同；</w:t>
      </w:r>
    </w:p>
    <w:p w14:paraId="45C4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乙方存在弄虚作假行为的，除扣款、解约外，须全额退还采购人已支付全部服务费用，同时赔偿采购人由此产生的全部经济损失，3 年内不得参与本院同类环保检测项目招标。</w:t>
      </w: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1D06AA1-BF5F-4C79-B0D5-EFAB06B2EA7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781C3"/>
    <w:multiLevelType w:val="singleLevel"/>
    <w:tmpl w:val="4B8781C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2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9C15CF"/>
    <w:rsid w:val="00D23242"/>
    <w:rsid w:val="013E64FC"/>
    <w:rsid w:val="01E2701E"/>
    <w:rsid w:val="025C3328"/>
    <w:rsid w:val="027614A0"/>
    <w:rsid w:val="02B32C00"/>
    <w:rsid w:val="02E13FA3"/>
    <w:rsid w:val="03103BAE"/>
    <w:rsid w:val="0379697D"/>
    <w:rsid w:val="037C7496"/>
    <w:rsid w:val="0381685A"/>
    <w:rsid w:val="03912F41"/>
    <w:rsid w:val="04365896"/>
    <w:rsid w:val="04471852"/>
    <w:rsid w:val="04590E9C"/>
    <w:rsid w:val="051D3BF0"/>
    <w:rsid w:val="05882122"/>
    <w:rsid w:val="058A40EC"/>
    <w:rsid w:val="05D12EED"/>
    <w:rsid w:val="060D2627"/>
    <w:rsid w:val="0644571C"/>
    <w:rsid w:val="06AD62E4"/>
    <w:rsid w:val="07140111"/>
    <w:rsid w:val="073E518E"/>
    <w:rsid w:val="07C05BA3"/>
    <w:rsid w:val="07C37D7E"/>
    <w:rsid w:val="07D258D6"/>
    <w:rsid w:val="08034185"/>
    <w:rsid w:val="0A2D14EA"/>
    <w:rsid w:val="0AB319EF"/>
    <w:rsid w:val="0AC97464"/>
    <w:rsid w:val="0AE37588"/>
    <w:rsid w:val="0B534F80"/>
    <w:rsid w:val="0B7C44D7"/>
    <w:rsid w:val="0B8E5FB8"/>
    <w:rsid w:val="0C037A3B"/>
    <w:rsid w:val="0C1B5A9E"/>
    <w:rsid w:val="0C2B15D0"/>
    <w:rsid w:val="0C4B17E2"/>
    <w:rsid w:val="0C7C1EA0"/>
    <w:rsid w:val="0CF85DDF"/>
    <w:rsid w:val="0D8C1E07"/>
    <w:rsid w:val="0D8D29CB"/>
    <w:rsid w:val="0D8E04F1"/>
    <w:rsid w:val="0E0367E9"/>
    <w:rsid w:val="0E2B3F92"/>
    <w:rsid w:val="0E8A3350"/>
    <w:rsid w:val="0F8C280E"/>
    <w:rsid w:val="10B95885"/>
    <w:rsid w:val="118653FD"/>
    <w:rsid w:val="12274A70"/>
    <w:rsid w:val="12C75757"/>
    <w:rsid w:val="12EA61CA"/>
    <w:rsid w:val="133B07D3"/>
    <w:rsid w:val="13E83022"/>
    <w:rsid w:val="14092FD9"/>
    <w:rsid w:val="14423DE3"/>
    <w:rsid w:val="14480BD5"/>
    <w:rsid w:val="14531B4D"/>
    <w:rsid w:val="1518284E"/>
    <w:rsid w:val="151B4D60"/>
    <w:rsid w:val="153C0833"/>
    <w:rsid w:val="158B07B8"/>
    <w:rsid w:val="15C03212"/>
    <w:rsid w:val="15F1786F"/>
    <w:rsid w:val="16A20B69"/>
    <w:rsid w:val="16C32FBA"/>
    <w:rsid w:val="16DC7F11"/>
    <w:rsid w:val="179901BE"/>
    <w:rsid w:val="17BC0000"/>
    <w:rsid w:val="17FF44C5"/>
    <w:rsid w:val="186E33F9"/>
    <w:rsid w:val="18DA283C"/>
    <w:rsid w:val="18F5584B"/>
    <w:rsid w:val="19461C80"/>
    <w:rsid w:val="1949119F"/>
    <w:rsid w:val="19662322"/>
    <w:rsid w:val="199D3F96"/>
    <w:rsid w:val="1A07140F"/>
    <w:rsid w:val="1A3B0D8F"/>
    <w:rsid w:val="1A5A6CBF"/>
    <w:rsid w:val="1BA86C22"/>
    <w:rsid w:val="1BBE1FA1"/>
    <w:rsid w:val="1CC63804"/>
    <w:rsid w:val="1D352737"/>
    <w:rsid w:val="1D845112"/>
    <w:rsid w:val="1DB652CB"/>
    <w:rsid w:val="1DC01EA9"/>
    <w:rsid w:val="1E9A6CF6"/>
    <w:rsid w:val="1F281DCF"/>
    <w:rsid w:val="1F6317DE"/>
    <w:rsid w:val="1FFC753C"/>
    <w:rsid w:val="205A7143"/>
    <w:rsid w:val="21B52994"/>
    <w:rsid w:val="21B56A3D"/>
    <w:rsid w:val="21E40288"/>
    <w:rsid w:val="22325497"/>
    <w:rsid w:val="22720CCE"/>
    <w:rsid w:val="230C0FCA"/>
    <w:rsid w:val="23243032"/>
    <w:rsid w:val="23316C1F"/>
    <w:rsid w:val="238020AD"/>
    <w:rsid w:val="23CF23CE"/>
    <w:rsid w:val="23D01F71"/>
    <w:rsid w:val="2412732E"/>
    <w:rsid w:val="242B4894"/>
    <w:rsid w:val="24B65F0C"/>
    <w:rsid w:val="24DA7BC0"/>
    <w:rsid w:val="250E3F9A"/>
    <w:rsid w:val="25120772"/>
    <w:rsid w:val="25333A00"/>
    <w:rsid w:val="25764A38"/>
    <w:rsid w:val="25DF10C8"/>
    <w:rsid w:val="262B61D1"/>
    <w:rsid w:val="26B00420"/>
    <w:rsid w:val="26DF7A5E"/>
    <w:rsid w:val="270E64D3"/>
    <w:rsid w:val="27375F2E"/>
    <w:rsid w:val="27955F6F"/>
    <w:rsid w:val="27B52E86"/>
    <w:rsid w:val="28067A88"/>
    <w:rsid w:val="28AE5882"/>
    <w:rsid w:val="29125B79"/>
    <w:rsid w:val="2939535D"/>
    <w:rsid w:val="2943695A"/>
    <w:rsid w:val="296323DA"/>
    <w:rsid w:val="29634188"/>
    <w:rsid w:val="29D70599"/>
    <w:rsid w:val="2A043BBD"/>
    <w:rsid w:val="2A306760"/>
    <w:rsid w:val="2A385615"/>
    <w:rsid w:val="2A64465C"/>
    <w:rsid w:val="2B367DA6"/>
    <w:rsid w:val="2B833CB7"/>
    <w:rsid w:val="2BA86521"/>
    <w:rsid w:val="2BCE589B"/>
    <w:rsid w:val="2BD01A9C"/>
    <w:rsid w:val="2C0C2AFC"/>
    <w:rsid w:val="2C5D75B5"/>
    <w:rsid w:val="2C855802"/>
    <w:rsid w:val="2D0D2D89"/>
    <w:rsid w:val="2DBD7556"/>
    <w:rsid w:val="2E5A23CD"/>
    <w:rsid w:val="2E9A2F8F"/>
    <w:rsid w:val="2EAA139B"/>
    <w:rsid w:val="2ED00512"/>
    <w:rsid w:val="2ED15E05"/>
    <w:rsid w:val="2EFC1307"/>
    <w:rsid w:val="2F083808"/>
    <w:rsid w:val="2F417626"/>
    <w:rsid w:val="2F7B24BB"/>
    <w:rsid w:val="2F947791"/>
    <w:rsid w:val="2FDD2D7E"/>
    <w:rsid w:val="301308D9"/>
    <w:rsid w:val="30205B41"/>
    <w:rsid w:val="313769E7"/>
    <w:rsid w:val="314D19A6"/>
    <w:rsid w:val="31833AED"/>
    <w:rsid w:val="31EC7411"/>
    <w:rsid w:val="32800DDF"/>
    <w:rsid w:val="32D050B8"/>
    <w:rsid w:val="33A94B1A"/>
    <w:rsid w:val="344E7738"/>
    <w:rsid w:val="345B3E9E"/>
    <w:rsid w:val="34833930"/>
    <w:rsid w:val="34B9399F"/>
    <w:rsid w:val="350E418F"/>
    <w:rsid w:val="35847960"/>
    <w:rsid w:val="35F40F8A"/>
    <w:rsid w:val="36983C3C"/>
    <w:rsid w:val="36EE3C2B"/>
    <w:rsid w:val="37135440"/>
    <w:rsid w:val="37530649"/>
    <w:rsid w:val="37661A13"/>
    <w:rsid w:val="37A61E10"/>
    <w:rsid w:val="37B3452D"/>
    <w:rsid w:val="38060B00"/>
    <w:rsid w:val="383026A7"/>
    <w:rsid w:val="388A1FCA"/>
    <w:rsid w:val="38A66C02"/>
    <w:rsid w:val="39795F10"/>
    <w:rsid w:val="39A93E39"/>
    <w:rsid w:val="39E00761"/>
    <w:rsid w:val="39ED01CA"/>
    <w:rsid w:val="3A5A7DA8"/>
    <w:rsid w:val="3AA27206"/>
    <w:rsid w:val="3B597EBD"/>
    <w:rsid w:val="3B70021C"/>
    <w:rsid w:val="3BB07701"/>
    <w:rsid w:val="3BC767F9"/>
    <w:rsid w:val="3BCB4CCC"/>
    <w:rsid w:val="3BD10201"/>
    <w:rsid w:val="3BEC625F"/>
    <w:rsid w:val="3BF35840"/>
    <w:rsid w:val="3C0161AE"/>
    <w:rsid w:val="3C0D06AF"/>
    <w:rsid w:val="3C56604C"/>
    <w:rsid w:val="3CB85239"/>
    <w:rsid w:val="3D035549"/>
    <w:rsid w:val="3E0755D2"/>
    <w:rsid w:val="3E1D6BA4"/>
    <w:rsid w:val="3E3839DE"/>
    <w:rsid w:val="3E9E1A93"/>
    <w:rsid w:val="3EC86B10"/>
    <w:rsid w:val="3EF30213"/>
    <w:rsid w:val="3EF562B2"/>
    <w:rsid w:val="3F2A5A1C"/>
    <w:rsid w:val="3F386437"/>
    <w:rsid w:val="3F621BB4"/>
    <w:rsid w:val="3F870779"/>
    <w:rsid w:val="3FB73E93"/>
    <w:rsid w:val="40703903"/>
    <w:rsid w:val="408D0011"/>
    <w:rsid w:val="40D43E92"/>
    <w:rsid w:val="412D660E"/>
    <w:rsid w:val="42D11315"/>
    <w:rsid w:val="43335405"/>
    <w:rsid w:val="44074D93"/>
    <w:rsid w:val="44281A9A"/>
    <w:rsid w:val="443A225E"/>
    <w:rsid w:val="449E3640"/>
    <w:rsid w:val="44D51F86"/>
    <w:rsid w:val="45AF0A29"/>
    <w:rsid w:val="45CD7101"/>
    <w:rsid w:val="46146ADE"/>
    <w:rsid w:val="464C44CA"/>
    <w:rsid w:val="466510E8"/>
    <w:rsid w:val="46A72640"/>
    <w:rsid w:val="47281A42"/>
    <w:rsid w:val="47931F7C"/>
    <w:rsid w:val="47C2694D"/>
    <w:rsid w:val="47D209FF"/>
    <w:rsid w:val="47E50732"/>
    <w:rsid w:val="47F92430"/>
    <w:rsid w:val="48830A52"/>
    <w:rsid w:val="48AC1250"/>
    <w:rsid w:val="48BC68A3"/>
    <w:rsid w:val="48ED1CCD"/>
    <w:rsid w:val="49543F58"/>
    <w:rsid w:val="49C10D2B"/>
    <w:rsid w:val="49E669E4"/>
    <w:rsid w:val="4A1C5F07"/>
    <w:rsid w:val="4B6406FD"/>
    <w:rsid w:val="4B69167A"/>
    <w:rsid w:val="4BE34F89"/>
    <w:rsid w:val="4CE51E03"/>
    <w:rsid w:val="4D5123C6"/>
    <w:rsid w:val="4DC6337E"/>
    <w:rsid w:val="4E147B0D"/>
    <w:rsid w:val="4E710F72"/>
    <w:rsid w:val="4E812D71"/>
    <w:rsid w:val="4E997076"/>
    <w:rsid w:val="4F4C1097"/>
    <w:rsid w:val="4F741FF8"/>
    <w:rsid w:val="4FCC636B"/>
    <w:rsid w:val="4FE65048"/>
    <w:rsid w:val="51112598"/>
    <w:rsid w:val="514A0B15"/>
    <w:rsid w:val="515B7CB7"/>
    <w:rsid w:val="51712B4B"/>
    <w:rsid w:val="52D65847"/>
    <w:rsid w:val="52ED1E42"/>
    <w:rsid w:val="52EF06B7"/>
    <w:rsid w:val="530346DF"/>
    <w:rsid w:val="531C6FD2"/>
    <w:rsid w:val="53285977"/>
    <w:rsid w:val="536C61AC"/>
    <w:rsid w:val="539D6365"/>
    <w:rsid w:val="542425E2"/>
    <w:rsid w:val="54473D53"/>
    <w:rsid w:val="54C706AC"/>
    <w:rsid w:val="554A6E1E"/>
    <w:rsid w:val="55D32512"/>
    <w:rsid w:val="56394C5F"/>
    <w:rsid w:val="573A10CC"/>
    <w:rsid w:val="57EF1159"/>
    <w:rsid w:val="58280D59"/>
    <w:rsid w:val="583A0626"/>
    <w:rsid w:val="58782716"/>
    <w:rsid w:val="58DD68BA"/>
    <w:rsid w:val="59A0095D"/>
    <w:rsid w:val="59CB6B47"/>
    <w:rsid w:val="59DE1485"/>
    <w:rsid w:val="5A3C33AE"/>
    <w:rsid w:val="5B1C78CF"/>
    <w:rsid w:val="5CB42CF8"/>
    <w:rsid w:val="5D487342"/>
    <w:rsid w:val="5D9E282E"/>
    <w:rsid w:val="5E9345EC"/>
    <w:rsid w:val="5E9F5687"/>
    <w:rsid w:val="5F2C7E50"/>
    <w:rsid w:val="5F510418"/>
    <w:rsid w:val="5F515CC1"/>
    <w:rsid w:val="5F6661A5"/>
    <w:rsid w:val="5F97635E"/>
    <w:rsid w:val="5FA53A1C"/>
    <w:rsid w:val="6025396A"/>
    <w:rsid w:val="60494F5F"/>
    <w:rsid w:val="60CF1B28"/>
    <w:rsid w:val="60E750C3"/>
    <w:rsid w:val="614B144A"/>
    <w:rsid w:val="617C2BE7"/>
    <w:rsid w:val="619012B7"/>
    <w:rsid w:val="631546C7"/>
    <w:rsid w:val="63247F09"/>
    <w:rsid w:val="6341609E"/>
    <w:rsid w:val="63564074"/>
    <w:rsid w:val="639C3F43"/>
    <w:rsid w:val="63BB7703"/>
    <w:rsid w:val="63E63410"/>
    <w:rsid w:val="645111D2"/>
    <w:rsid w:val="64FB738F"/>
    <w:rsid w:val="661F70AE"/>
    <w:rsid w:val="669B4986"/>
    <w:rsid w:val="670047E9"/>
    <w:rsid w:val="67357E07"/>
    <w:rsid w:val="67987117"/>
    <w:rsid w:val="67BD6B7E"/>
    <w:rsid w:val="67C924F8"/>
    <w:rsid w:val="67FD2028"/>
    <w:rsid w:val="6837248C"/>
    <w:rsid w:val="687C2595"/>
    <w:rsid w:val="68845596"/>
    <w:rsid w:val="68CE6509"/>
    <w:rsid w:val="68E819D9"/>
    <w:rsid w:val="69F0323B"/>
    <w:rsid w:val="6B2F38EF"/>
    <w:rsid w:val="6B9876E6"/>
    <w:rsid w:val="6BBB1626"/>
    <w:rsid w:val="6C5D26DE"/>
    <w:rsid w:val="6C6E6699"/>
    <w:rsid w:val="6CB31985"/>
    <w:rsid w:val="6CC55727"/>
    <w:rsid w:val="6DA87988"/>
    <w:rsid w:val="6DB12CE1"/>
    <w:rsid w:val="6E0472B5"/>
    <w:rsid w:val="6E9248C1"/>
    <w:rsid w:val="6EA60822"/>
    <w:rsid w:val="6EF015E7"/>
    <w:rsid w:val="70383246"/>
    <w:rsid w:val="70AD4428"/>
    <w:rsid w:val="71724535"/>
    <w:rsid w:val="71840FD7"/>
    <w:rsid w:val="71BE59CD"/>
    <w:rsid w:val="71EC078C"/>
    <w:rsid w:val="722374C4"/>
    <w:rsid w:val="727B4EBF"/>
    <w:rsid w:val="72DD6326"/>
    <w:rsid w:val="732242A8"/>
    <w:rsid w:val="733C304D"/>
    <w:rsid w:val="73C03C7E"/>
    <w:rsid w:val="73F76F74"/>
    <w:rsid w:val="75A972E4"/>
    <w:rsid w:val="75D36555"/>
    <w:rsid w:val="75E65D37"/>
    <w:rsid w:val="75F63209"/>
    <w:rsid w:val="77100A78"/>
    <w:rsid w:val="77630461"/>
    <w:rsid w:val="780064BE"/>
    <w:rsid w:val="784B5AE0"/>
    <w:rsid w:val="78C41FC5"/>
    <w:rsid w:val="78DE6954"/>
    <w:rsid w:val="78E97C78"/>
    <w:rsid w:val="78F661E0"/>
    <w:rsid w:val="78F9378E"/>
    <w:rsid w:val="797D28DB"/>
    <w:rsid w:val="79FB1332"/>
    <w:rsid w:val="79FD4660"/>
    <w:rsid w:val="7A1C7734"/>
    <w:rsid w:val="7A284148"/>
    <w:rsid w:val="7A613399"/>
    <w:rsid w:val="7AD34E72"/>
    <w:rsid w:val="7B113011"/>
    <w:rsid w:val="7B144F61"/>
    <w:rsid w:val="7B6537A0"/>
    <w:rsid w:val="7B735A7A"/>
    <w:rsid w:val="7B7B66DC"/>
    <w:rsid w:val="7B8C08E9"/>
    <w:rsid w:val="7B9F061D"/>
    <w:rsid w:val="7C3A6597"/>
    <w:rsid w:val="7C4132B5"/>
    <w:rsid w:val="7C4F3DF1"/>
    <w:rsid w:val="7C5C018E"/>
    <w:rsid w:val="7CD6006E"/>
    <w:rsid w:val="7CFE1373"/>
    <w:rsid w:val="7DA46C42"/>
    <w:rsid w:val="7DDA2CEF"/>
    <w:rsid w:val="7DEB18F7"/>
    <w:rsid w:val="7ECF2FC7"/>
    <w:rsid w:val="7F05720E"/>
    <w:rsid w:val="7F484B27"/>
    <w:rsid w:val="7F761695"/>
    <w:rsid w:val="7F7678E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left="200"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4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6c701406-fcee-4bd7-85b2-b0579b7a7ab8</errorID>
      <errorWord>医院2026年度</errorWord>
      <group>L1_Grammar</group>
      <groupName>语法问题</groupName>
      <ability>L2_Order</ability>
      <abilityName>语序不当</abilityName>
      <candidateList>
        <item>2026年度医院</item>
      </candidateList>
      <explain>句子可能没有遵循时空、逻辑顺序，或者介词、关联词等位置不当。</explain>
      <paraID> 93FE301</paraID>
      <start>5</start>
      <end>13</end>
      <status>unmodified</status>
      <modifiedWord/>
      <trackRevisions>false</trackRevisions>
    </reviewItem>
    <reviewItem>
      <errorID>348ab2cd-41ef-4f71-b77e-e993da21c5d7</errorID>
      <errorWord>详情</errorWord>
      <group>L1_Word</group>
      <groupName>字词问题</groupName>
      <ability>L2_Typo</ability>
      <abilityName>字词错误</abilityName>
      <candidateList>
        <item>详</item>
      </candidateList>
      <explain/>
      <paraID>4DC32014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6f4f2-d6fa-411e-974a-9c5217e36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2717</Words>
  <Characters>2844</Characters>
  <Lines>0</Lines>
  <Paragraphs>0</Paragraphs>
  <TotalTime>0</TotalTime>
  <ScaleCrop>false</ScaleCrop>
  <LinksUpToDate>false</LinksUpToDate>
  <CharactersWithSpaces>2881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2026-07-08T02:18:14Z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48C52839B4DF499D942BCDE97E8CC219_13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