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1D63A8">
      <w:pPr>
        <w:keepNext w:val="0"/>
        <w:keepLines w:val="0"/>
        <w:widowControl/>
        <w:suppressLineNumbers w:val="0"/>
        <w:jc w:val="left"/>
        <w:textAlignment w:val="center"/>
        <w:rPr>
          <w:rFonts w:hint="default" w:ascii="Times New Roman" w:hAnsi="Times New Roman" w:eastAsia="黑体" w:cs="Times New Roman"/>
          <w:b w:val="0"/>
          <w:bCs/>
          <w:snapToGrid w:val="0"/>
          <w:color w:val="000000" w:themeColor="text1"/>
          <w:kern w:val="0"/>
          <w:sz w:val="32"/>
          <w:szCs w:val="44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bookmarkStart w:id="16" w:name="_GoBack"/>
      <w:bookmarkEnd w:id="16"/>
    </w:p>
    <w:p w14:paraId="2C19EFE9">
      <w:pPr>
        <w:keepNext w:val="0"/>
        <w:keepLines w:val="0"/>
        <w:widowControl/>
        <w:suppressLineNumbers w:val="0"/>
        <w:jc w:val="left"/>
        <w:textAlignment w:val="center"/>
        <w:rPr>
          <w:rFonts w:hint="default" w:ascii="Times New Roman" w:hAnsi="Times New Roman" w:eastAsia="黑体" w:cs="Times New Roman"/>
          <w:b/>
          <w:bCs w:val="0"/>
          <w:snapToGrid w:val="0"/>
          <w:color w:val="000000" w:themeColor="text1"/>
          <w:kern w:val="0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</w:p>
    <w:p w14:paraId="6DFA0A4A">
      <w:pPr>
        <w:keepNext w:val="0"/>
        <w:keepLines w:val="0"/>
        <w:widowControl/>
        <w:suppressLineNumbers w:val="0"/>
        <w:jc w:val="left"/>
        <w:textAlignment w:val="center"/>
        <w:rPr>
          <w:rFonts w:hint="default" w:ascii="Times New Roman" w:hAnsi="Times New Roman" w:eastAsia="黑体" w:cs="Times New Roman"/>
          <w:b/>
          <w:bCs w:val="0"/>
          <w:snapToGrid w:val="0"/>
          <w:color w:val="000000" w:themeColor="text1"/>
          <w:kern w:val="0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b/>
          <w:bCs w:val="0"/>
          <w:snapToGrid w:val="0"/>
          <w:color w:val="000000" w:themeColor="text1"/>
          <w:kern w:val="0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附件</w:t>
      </w:r>
      <w:r>
        <w:rPr>
          <w:rFonts w:hint="default" w:ascii="Times New Roman" w:hAnsi="Times New Roman" w:eastAsia="黑体" w:cs="Times New Roman"/>
          <w:b/>
          <w:bCs w:val="0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default" w:ascii="Times New Roman" w:hAnsi="Times New Roman" w:eastAsia="黑体" w:cs="Times New Roman"/>
          <w:b/>
          <w:bCs w:val="0"/>
          <w:snapToGrid w:val="0"/>
          <w:color w:val="000000" w:themeColor="text1"/>
          <w:kern w:val="0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:</w:t>
      </w:r>
    </w:p>
    <w:p w14:paraId="4722D754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left="0" w:firstLine="664" w:firstLineChars="200"/>
        <w:jc w:val="left"/>
        <w:rPr>
          <w:rFonts w:hint="default" w:ascii="Times New Roman" w:hAnsi="Times New Roman" w:eastAsia="方正黑体简体" w:cs="Times New Roman"/>
          <w:b w:val="0"/>
          <w:snapToGrid w:val="0"/>
          <w:color w:val="auto"/>
          <w:spacing w:val="6"/>
          <w:kern w:val="0"/>
          <w:position w:val="1"/>
          <w:sz w:val="32"/>
          <w:szCs w:val="32"/>
          <w:lang w:val="en-US" w:eastAsia="en-US" w:bidi="ar-SA"/>
        </w:rPr>
      </w:pPr>
    </w:p>
    <w:p w14:paraId="0C9708A0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700" w:lineRule="exact"/>
        <w:ind w:left="0" w:right="0" w:firstLine="0" w:firstLineChars="0"/>
        <w:jc w:val="center"/>
        <w:textAlignment w:val="baseline"/>
        <w:outlineLvl w:val="9"/>
        <w:rPr>
          <w:rFonts w:hint="default" w:ascii="Times New Roman" w:hAnsi="Times New Roman" w:eastAsia="方正小标宋简体" w:cs="Times New Roman"/>
          <w:b/>
          <w:bCs/>
          <w:color w:val="auto"/>
          <w:spacing w:val="5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/>
          <w:bCs/>
          <w:color w:val="auto"/>
          <w:spacing w:val="5"/>
          <w:sz w:val="44"/>
          <w:szCs w:val="44"/>
          <w:lang w:val="en-US" w:eastAsia="zh-CN"/>
        </w:rPr>
        <w:t>威远县紧密型县域医共体管理委员会</w:t>
      </w:r>
    </w:p>
    <w:p w14:paraId="0D6E750C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700" w:lineRule="exact"/>
        <w:ind w:left="0" w:right="0" w:firstLine="0" w:firstLineChars="0"/>
        <w:jc w:val="center"/>
        <w:textAlignment w:val="baseline"/>
        <w:outlineLvl w:val="9"/>
        <w:rPr>
          <w:rFonts w:hint="eastAsia" w:ascii="Times New Roman" w:hAnsi="Times New Roman" w:eastAsia="方正小标宋简体" w:cs="Times New Roman"/>
          <w:b/>
          <w:bCs/>
          <w:color w:val="auto"/>
          <w:spacing w:val="5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/>
          <w:bCs/>
          <w:color w:val="auto"/>
          <w:spacing w:val="5"/>
          <w:sz w:val="44"/>
          <w:szCs w:val="44"/>
          <w:lang w:val="en-US" w:eastAsia="zh-CN"/>
        </w:rPr>
        <w:t>威远县</w:t>
      </w:r>
      <w:r>
        <w:rPr>
          <w:rFonts w:hint="eastAsia" w:ascii="Times New Roman" w:hAnsi="Times New Roman" w:eastAsia="方正小标宋简体" w:cs="Times New Roman"/>
          <w:b/>
          <w:bCs/>
          <w:color w:val="auto"/>
          <w:spacing w:val="5"/>
          <w:sz w:val="44"/>
          <w:szCs w:val="44"/>
          <w:lang w:val="en-US" w:eastAsia="zh-CN"/>
        </w:rPr>
        <w:t>人民医院</w:t>
      </w:r>
      <w:r>
        <w:rPr>
          <w:rFonts w:hint="default" w:ascii="Times New Roman" w:hAnsi="Times New Roman" w:eastAsia="方正小标宋简体" w:cs="Times New Roman"/>
          <w:b/>
          <w:bCs/>
          <w:color w:val="auto"/>
          <w:spacing w:val="5"/>
          <w:sz w:val="44"/>
          <w:szCs w:val="44"/>
          <w:lang w:val="en-US" w:eastAsia="zh-CN"/>
        </w:rPr>
        <w:t>-</w:t>
      </w:r>
      <w:r>
        <w:rPr>
          <w:rFonts w:hint="eastAsia" w:ascii="Times New Roman" w:hAnsi="Times New Roman" w:eastAsia="方正小标宋简体" w:cs="Times New Roman"/>
          <w:b/>
          <w:bCs/>
          <w:color w:val="auto"/>
          <w:spacing w:val="5"/>
          <w:sz w:val="44"/>
          <w:szCs w:val="44"/>
          <w:lang w:val="en-US" w:eastAsia="zh-CN"/>
        </w:rPr>
        <w:t>采购2026年度排污</w:t>
      </w:r>
    </w:p>
    <w:p w14:paraId="5A7DF935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700" w:lineRule="exact"/>
        <w:ind w:left="0" w:right="0" w:firstLine="0" w:firstLineChars="0"/>
        <w:jc w:val="center"/>
        <w:textAlignment w:val="baseline"/>
        <w:outlineLvl w:val="9"/>
        <w:rPr>
          <w:rFonts w:hint="default" w:ascii="Times New Roman" w:hAnsi="Times New Roman" w:eastAsia="方正小标宋简体" w:cs="Times New Roman"/>
          <w:b/>
          <w:bCs/>
          <w:color w:val="auto"/>
          <w:spacing w:val="5"/>
          <w:sz w:val="44"/>
          <w:szCs w:val="44"/>
          <w:lang w:val="en-US" w:eastAsia="en-US"/>
        </w:rPr>
      </w:pPr>
      <w:r>
        <w:rPr>
          <w:rFonts w:hint="eastAsia" w:ascii="Times New Roman" w:hAnsi="Times New Roman" w:eastAsia="方正小标宋简体" w:cs="Times New Roman"/>
          <w:b/>
          <w:bCs/>
          <w:color w:val="auto"/>
          <w:spacing w:val="5"/>
          <w:sz w:val="44"/>
          <w:szCs w:val="44"/>
          <w:lang w:val="en-US" w:eastAsia="zh-CN"/>
        </w:rPr>
        <w:t>服务项目</w:t>
      </w:r>
      <w:r>
        <w:rPr>
          <w:rFonts w:hint="default" w:ascii="Times New Roman" w:hAnsi="Times New Roman" w:eastAsia="方正小标宋简体" w:cs="Times New Roman"/>
          <w:b/>
          <w:bCs/>
          <w:color w:val="auto"/>
          <w:spacing w:val="5"/>
          <w:sz w:val="44"/>
          <w:szCs w:val="44"/>
          <w:lang w:val="en-US" w:eastAsia="en-US"/>
        </w:rPr>
        <w:t>报价函</w:t>
      </w:r>
    </w:p>
    <w:p w14:paraId="7B9549A9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jc w:val="left"/>
        <w:textAlignment w:val="baseline"/>
        <w:rPr>
          <w:rFonts w:hint="default" w:ascii="Times New Roman" w:hAnsi="Times New Roman" w:eastAsia="方正黑体简体" w:cs="Times New Roman"/>
          <w:b w:val="0"/>
          <w:bCs w:val="0"/>
          <w:color w:val="auto"/>
          <w:sz w:val="32"/>
          <w:szCs w:val="32"/>
          <w:u w:val="single"/>
          <w:lang w:val="en-US" w:eastAsia="zh-CN"/>
        </w:rPr>
      </w:pPr>
    </w:p>
    <w:p w14:paraId="1BEBAB5B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jc w:val="left"/>
        <w:textAlignment w:val="baseline"/>
        <w:rPr>
          <w:rFonts w:hint="default" w:ascii="Times New Roman" w:hAnsi="Times New Roman" w:eastAsia="方正仿宋简体" w:cs="Times New Roman"/>
          <w:b/>
          <w:bCs/>
          <w:snapToGrid w:val="0"/>
          <w:color w:val="auto"/>
          <w:spacing w:val="6"/>
          <w:kern w:val="0"/>
          <w:position w:val="1"/>
          <w:sz w:val="32"/>
          <w:szCs w:val="32"/>
          <w:lang w:val="en-US" w:eastAsia="en-US" w:bidi="ar-SA"/>
        </w:rPr>
      </w:pP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u w:val="single"/>
          <w:lang w:val="en-US" w:eastAsia="zh-CN"/>
        </w:rPr>
        <w:t>威远县紧密型县域医共体管理委员会</w:t>
      </w:r>
      <w:r>
        <w:rPr>
          <w:rFonts w:hint="default" w:ascii="Times New Roman" w:hAnsi="Times New Roman" w:eastAsia="方正仿宋简体" w:cs="Times New Roman"/>
          <w:b/>
          <w:bCs/>
          <w:snapToGrid w:val="0"/>
          <w:color w:val="auto"/>
          <w:spacing w:val="6"/>
          <w:kern w:val="0"/>
          <w:position w:val="1"/>
          <w:sz w:val="32"/>
          <w:szCs w:val="32"/>
          <w:lang w:val="en-US" w:eastAsia="en-US" w:bidi="ar-SA"/>
        </w:rPr>
        <w:t>：</w:t>
      </w:r>
    </w:p>
    <w:p w14:paraId="4E531FE4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="0" w:firstLine="667" w:firstLineChars="200"/>
        <w:jc w:val="left"/>
        <w:textAlignment w:val="baseline"/>
        <w:rPr>
          <w:rFonts w:hint="default" w:ascii="Times New Roman" w:hAnsi="Times New Roman" w:eastAsia="方正仿宋简体" w:cs="Times New Roman"/>
          <w:b/>
          <w:bCs/>
          <w:snapToGrid w:val="0"/>
          <w:color w:val="auto"/>
          <w:spacing w:val="6"/>
          <w:kern w:val="0"/>
          <w:position w:val="1"/>
          <w:sz w:val="32"/>
          <w:szCs w:val="32"/>
          <w:lang w:val="en-US" w:eastAsia="en-US" w:bidi="ar-SA"/>
        </w:rPr>
      </w:pPr>
      <w:r>
        <w:rPr>
          <w:rFonts w:hint="default" w:ascii="Times New Roman" w:hAnsi="Times New Roman" w:eastAsia="方正仿宋简体" w:cs="Times New Roman"/>
          <w:b/>
          <w:bCs/>
          <w:snapToGrid w:val="0"/>
          <w:color w:val="auto"/>
          <w:spacing w:val="6"/>
          <w:kern w:val="0"/>
          <w:position w:val="1"/>
          <w:sz w:val="32"/>
          <w:szCs w:val="32"/>
          <w:u w:val="single"/>
          <w:lang w:val="en-US" w:eastAsia="en-US" w:bidi="ar-SA"/>
        </w:rPr>
        <w:tab/>
      </w:r>
      <w:r>
        <w:rPr>
          <w:rFonts w:hint="default" w:ascii="Times New Roman" w:hAnsi="Times New Roman" w:eastAsia="方正仿宋简体" w:cs="Times New Roman"/>
          <w:b/>
          <w:bCs/>
          <w:snapToGrid w:val="0"/>
          <w:color w:val="auto"/>
          <w:spacing w:val="6"/>
          <w:kern w:val="0"/>
          <w:position w:val="1"/>
          <w:sz w:val="32"/>
          <w:szCs w:val="32"/>
          <w:u w:val="single"/>
          <w:lang w:val="en-US" w:eastAsia="zh-CN" w:bidi="ar-SA"/>
        </w:rPr>
        <w:t xml:space="preserve">       </w:t>
      </w:r>
      <w:r>
        <w:rPr>
          <w:rFonts w:hint="default" w:ascii="Times New Roman" w:hAnsi="Times New Roman" w:eastAsia="方正仿宋简体" w:cs="Times New Roman"/>
          <w:b/>
          <w:bCs/>
          <w:snapToGrid w:val="0"/>
          <w:color w:val="auto"/>
          <w:spacing w:val="6"/>
          <w:kern w:val="0"/>
          <w:position w:val="1"/>
          <w:sz w:val="32"/>
          <w:szCs w:val="32"/>
          <w:u w:val="single"/>
          <w:lang w:val="en-US" w:eastAsia="en-US" w:bidi="ar-SA"/>
        </w:rPr>
        <w:t xml:space="preserve"> </w:t>
      </w:r>
      <w:r>
        <w:rPr>
          <w:rFonts w:hint="default" w:ascii="Times New Roman" w:hAnsi="Times New Roman" w:eastAsia="方正仿宋简体" w:cs="Times New Roman"/>
          <w:b/>
          <w:bCs/>
          <w:snapToGrid w:val="0"/>
          <w:color w:val="auto"/>
          <w:spacing w:val="6"/>
          <w:kern w:val="0"/>
          <w:position w:val="1"/>
          <w:sz w:val="32"/>
          <w:szCs w:val="32"/>
          <w:u w:val="single"/>
          <w:lang w:val="en-US" w:eastAsia="zh-CN" w:bidi="ar-SA"/>
        </w:rPr>
        <w:t>（</w:t>
      </w:r>
      <w:r>
        <w:rPr>
          <w:rFonts w:hint="default" w:ascii="Times New Roman" w:hAnsi="Times New Roman" w:eastAsia="方正仿宋简体" w:cs="Times New Roman"/>
          <w:b/>
          <w:bCs/>
          <w:snapToGrid w:val="0"/>
          <w:color w:val="auto"/>
          <w:spacing w:val="6"/>
          <w:kern w:val="0"/>
          <w:position w:val="1"/>
          <w:sz w:val="32"/>
          <w:szCs w:val="32"/>
          <w:lang w:val="en-US" w:eastAsia="en-US" w:bidi="ar-SA"/>
        </w:rPr>
        <w:t>报价单位名称</w:t>
      </w:r>
      <w:r>
        <w:rPr>
          <w:rFonts w:hint="default" w:ascii="Times New Roman" w:hAnsi="Times New Roman" w:eastAsia="方正仿宋简体" w:cs="Times New Roman"/>
          <w:b/>
          <w:bCs/>
          <w:snapToGrid w:val="0"/>
          <w:color w:val="auto"/>
          <w:spacing w:val="6"/>
          <w:kern w:val="0"/>
          <w:position w:val="1"/>
          <w:sz w:val="32"/>
          <w:szCs w:val="32"/>
          <w:lang w:val="en-US" w:eastAsia="zh-CN" w:bidi="ar-SA"/>
        </w:rPr>
        <w:t>）</w:t>
      </w:r>
      <w:r>
        <w:rPr>
          <w:rFonts w:hint="default" w:ascii="Times New Roman" w:hAnsi="Times New Roman" w:eastAsia="方正仿宋简体" w:cs="Times New Roman"/>
          <w:b/>
          <w:bCs/>
          <w:snapToGrid w:val="0"/>
          <w:color w:val="auto"/>
          <w:spacing w:val="6"/>
          <w:kern w:val="0"/>
          <w:position w:val="1"/>
          <w:sz w:val="32"/>
          <w:szCs w:val="32"/>
          <w:lang w:val="en-US" w:eastAsia="en-US" w:bidi="ar-SA"/>
        </w:rPr>
        <w:t>就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u w:val="none"/>
          <w:lang w:val="en-US" w:eastAsia="zh-CN"/>
        </w:rPr>
        <w:t>威远县</w:t>
      </w:r>
      <w:r>
        <w:rPr>
          <w:rFonts w:hint="eastAsia" w:ascii="Times New Roman" w:hAnsi="Times New Roman" w:eastAsia="方正仿宋简体" w:cs="Times New Roman"/>
          <w:b/>
          <w:bCs/>
          <w:color w:val="auto"/>
          <w:sz w:val="32"/>
          <w:szCs w:val="32"/>
          <w:u w:val="none"/>
          <w:lang w:val="en-US" w:eastAsia="zh-CN"/>
        </w:rPr>
        <w:t>人民医院</w:t>
      </w:r>
      <w:r>
        <w:rPr>
          <w:rFonts w:hint="eastAsia" w:ascii="Times New Roman" w:hAnsi="Times New Roman" w:eastAsia="方正仿宋简体" w:cs="Times New Roman"/>
          <w:b/>
          <w:bCs/>
          <w:snapToGrid w:val="0"/>
          <w:color w:val="auto"/>
          <w:spacing w:val="6"/>
          <w:kern w:val="0"/>
          <w:position w:val="1"/>
          <w:sz w:val="32"/>
          <w:szCs w:val="32"/>
          <w:lang w:val="en-US" w:eastAsia="zh-CN" w:bidi="ar-SA"/>
        </w:rPr>
        <w:t>-采购2026年度排污服务项目</w:t>
      </w:r>
      <w:r>
        <w:rPr>
          <w:rFonts w:hint="default" w:ascii="Times New Roman" w:hAnsi="Times New Roman" w:eastAsia="方正仿宋简体" w:cs="Times New Roman"/>
          <w:b/>
          <w:bCs/>
          <w:snapToGrid w:val="0"/>
          <w:color w:val="auto"/>
          <w:spacing w:val="6"/>
          <w:kern w:val="0"/>
          <w:position w:val="1"/>
          <w:sz w:val="32"/>
          <w:szCs w:val="32"/>
          <w:lang w:val="en-US" w:eastAsia="zh-CN" w:bidi="ar-SA"/>
        </w:rPr>
        <w:t>工作</w:t>
      </w:r>
      <w:r>
        <w:rPr>
          <w:rFonts w:hint="default" w:ascii="Times New Roman" w:hAnsi="Times New Roman" w:eastAsia="方正仿宋简体" w:cs="Times New Roman"/>
          <w:b/>
          <w:bCs/>
          <w:snapToGrid w:val="0"/>
          <w:color w:val="auto"/>
          <w:spacing w:val="6"/>
          <w:kern w:val="0"/>
          <w:position w:val="1"/>
          <w:sz w:val="32"/>
          <w:szCs w:val="32"/>
          <w:lang w:val="en-US" w:eastAsia="en-US" w:bidi="ar-SA"/>
        </w:rPr>
        <w:t>报价为人民币</w:t>
      </w:r>
      <w:r>
        <w:rPr>
          <w:rFonts w:hint="default" w:ascii="Times New Roman" w:hAnsi="Times New Roman" w:eastAsia="方正仿宋简体" w:cs="Times New Roman"/>
          <w:b/>
          <w:bCs/>
          <w:snapToGrid w:val="0"/>
          <w:color w:val="auto"/>
          <w:spacing w:val="6"/>
          <w:kern w:val="0"/>
          <w:position w:val="1"/>
          <w:sz w:val="32"/>
          <w:szCs w:val="32"/>
          <w:u w:val="single"/>
          <w:lang w:val="en-US" w:eastAsia="en-US" w:bidi="ar-SA"/>
        </w:rPr>
        <w:t xml:space="preserve">          </w:t>
      </w:r>
      <w:r>
        <w:rPr>
          <w:rFonts w:hint="default" w:ascii="Times New Roman" w:hAnsi="Times New Roman" w:eastAsia="方正仿宋简体" w:cs="Times New Roman"/>
          <w:b/>
          <w:bCs/>
          <w:snapToGrid w:val="0"/>
          <w:color w:val="auto"/>
          <w:spacing w:val="6"/>
          <w:kern w:val="0"/>
          <w:position w:val="1"/>
          <w:sz w:val="32"/>
          <w:szCs w:val="32"/>
          <w:lang w:val="en-US" w:eastAsia="en-US" w:bidi="ar-SA"/>
        </w:rPr>
        <w:t>元</w:t>
      </w:r>
      <w:r>
        <w:rPr>
          <w:rFonts w:hint="default" w:ascii="Times New Roman" w:hAnsi="Times New Roman" w:eastAsia="方正仿宋简体" w:cs="Times New Roman"/>
          <w:b/>
          <w:bCs/>
          <w:snapToGrid w:val="0"/>
          <w:color w:val="auto"/>
          <w:spacing w:val="6"/>
          <w:kern w:val="0"/>
          <w:position w:val="1"/>
          <w:sz w:val="32"/>
          <w:szCs w:val="32"/>
          <w:lang w:val="en-US" w:eastAsia="zh-CN" w:bidi="ar-SA"/>
        </w:rPr>
        <w:t>（</w:t>
      </w:r>
      <w:r>
        <w:rPr>
          <w:rFonts w:hint="default" w:ascii="Times New Roman" w:hAnsi="Times New Roman" w:eastAsia="方正仿宋简体" w:cs="Times New Roman"/>
          <w:b/>
          <w:bCs/>
          <w:snapToGrid w:val="0"/>
          <w:color w:val="auto"/>
          <w:spacing w:val="6"/>
          <w:kern w:val="0"/>
          <w:position w:val="1"/>
          <w:sz w:val="32"/>
          <w:szCs w:val="32"/>
          <w:lang w:val="en-US" w:eastAsia="en-US" w:bidi="ar-SA"/>
        </w:rPr>
        <w:t>大写：</w:t>
      </w:r>
      <w:r>
        <w:rPr>
          <w:rFonts w:hint="default" w:ascii="Times New Roman" w:hAnsi="Times New Roman" w:eastAsia="方正仿宋简体" w:cs="Times New Roman"/>
          <w:b/>
          <w:bCs/>
          <w:snapToGrid w:val="0"/>
          <w:color w:val="auto"/>
          <w:spacing w:val="6"/>
          <w:kern w:val="0"/>
          <w:position w:val="1"/>
          <w:sz w:val="32"/>
          <w:szCs w:val="32"/>
          <w:u w:val="single"/>
          <w:lang w:val="en-US" w:eastAsia="en-US" w:bidi="ar-SA"/>
        </w:rPr>
        <w:t xml:space="preserve">          </w:t>
      </w:r>
      <w:r>
        <w:rPr>
          <w:rFonts w:hint="default" w:ascii="Times New Roman" w:hAnsi="Times New Roman" w:eastAsia="方正仿宋简体" w:cs="Times New Roman"/>
          <w:b/>
          <w:bCs/>
          <w:snapToGrid w:val="0"/>
          <w:color w:val="auto"/>
          <w:spacing w:val="6"/>
          <w:kern w:val="0"/>
          <w:position w:val="1"/>
          <w:sz w:val="32"/>
          <w:szCs w:val="32"/>
          <w:lang w:val="en-US" w:eastAsia="en-US" w:bidi="ar-SA"/>
        </w:rPr>
        <w:t>元</w:t>
      </w:r>
      <w:r>
        <w:rPr>
          <w:rFonts w:hint="default" w:ascii="Times New Roman" w:hAnsi="Times New Roman" w:eastAsia="方正仿宋简体" w:cs="Times New Roman"/>
          <w:b/>
          <w:bCs/>
          <w:snapToGrid w:val="0"/>
          <w:color w:val="auto"/>
          <w:spacing w:val="6"/>
          <w:kern w:val="0"/>
          <w:position w:val="1"/>
          <w:sz w:val="32"/>
          <w:szCs w:val="32"/>
          <w:lang w:val="en-US" w:eastAsia="zh-CN" w:bidi="ar-SA"/>
        </w:rPr>
        <w:t>）</w:t>
      </w:r>
      <w:r>
        <w:rPr>
          <w:rFonts w:hint="default" w:ascii="Times New Roman" w:hAnsi="Times New Roman" w:eastAsia="方正仿宋简体" w:cs="Times New Roman"/>
          <w:b/>
          <w:bCs/>
          <w:snapToGrid w:val="0"/>
          <w:color w:val="auto"/>
          <w:spacing w:val="6"/>
          <w:kern w:val="0"/>
          <w:position w:val="1"/>
          <w:sz w:val="32"/>
          <w:szCs w:val="32"/>
          <w:lang w:val="en-US" w:eastAsia="en-US" w:bidi="ar-SA"/>
        </w:rPr>
        <w:t>。</w:t>
      </w:r>
    </w:p>
    <w:p w14:paraId="01F21A4A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="0" w:firstLine="667" w:firstLineChars="200"/>
        <w:jc w:val="left"/>
        <w:textAlignment w:val="baseline"/>
        <w:rPr>
          <w:rFonts w:hint="default" w:ascii="Times New Roman" w:hAnsi="Times New Roman" w:eastAsia="方正仿宋简体" w:cs="Times New Roman"/>
          <w:b/>
          <w:bCs/>
          <w:snapToGrid w:val="0"/>
          <w:color w:val="auto"/>
          <w:spacing w:val="6"/>
          <w:kern w:val="0"/>
          <w:position w:val="1"/>
          <w:sz w:val="32"/>
          <w:szCs w:val="32"/>
          <w:lang w:val="en-US" w:eastAsia="en-US" w:bidi="ar-SA"/>
        </w:rPr>
      </w:pPr>
    </w:p>
    <w:p w14:paraId="578E9003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="0" w:firstLine="667" w:firstLineChars="200"/>
        <w:jc w:val="left"/>
        <w:textAlignment w:val="baseline"/>
        <w:rPr>
          <w:rFonts w:hint="default" w:ascii="Times New Roman" w:hAnsi="Times New Roman" w:eastAsia="方正仿宋简体" w:cs="Times New Roman"/>
          <w:b/>
          <w:bCs/>
          <w:snapToGrid w:val="0"/>
          <w:color w:val="auto"/>
          <w:spacing w:val="6"/>
          <w:kern w:val="0"/>
          <w:position w:val="1"/>
          <w:sz w:val="32"/>
          <w:szCs w:val="32"/>
          <w:lang w:val="en-US" w:eastAsia="en-US" w:bidi="ar-SA"/>
        </w:rPr>
      </w:pPr>
    </w:p>
    <w:p w14:paraId="5ABE63F4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="0" w:firstLine="667" w:firstLineChars="200"/>
        <w:jc w:val="left"/>
        <w:textAlignment w:val="baseline"/>
        <w:rPr>
          <w:rFonts w:hint="default" w:ascii="Times New Roman" w:hAnsi="Times New Roman" w:eastAsia="方正仿宋简体" w:cs="Times New Roman"/>
          <w:b/>
          <w:bCs/>
          <w:snapToGrid w:val="0"/>
          <w:color w:val="auto"/>
          <w:spacing w:val="6"/>
          <w:kern w:val="0"/>
          <w:position w:val="1"/>
          <w:sz w:val="32"/>
          <w:szCs w:val="32"/>
          <w:lang w:val="en-US" w:eastAsia="en-US" w:bidi="ar-SA"/>
        </w:rPr>
      </w:pPr>
      <w:r>
        <w:rPr>
          <w:rFonts w:hint="default" w:ascii="Times New Roman" w:hAnsi="Times New Roman" w:eastAsia="方正仿宋简体" w:cs="Times New Roman"/>
          <w:b/>
          <w:bCs/>
          <w:snapToGrid w:val="0"/>
          <w:color w:val="auto"/>
          <w:spacing w:val="6"/>
          <w:kern w:val="0"/>
          <w:position w:val="1"/>
          <w:sz w:val="32"/>
          <w:szCs w:val="32"/>
          <w:lang w:val="en-US" w:eastAsia="en-US" w:bidi="ar-SA"/>
        </w:rPr>
        <w:t>附件1</w:t>
      </w:r>
      <w:r>
        <w:rPr>
          <w:rFonts w:hint="default" w:ascii="Times New Roman" w:hAnsi="Times New Roman" w:eastAsia="方正仿宋简体" w:cs="Times New Roman"/>
          <w:b/>
          <w:bCs/>
          <w:snapToGrid w:val="0"/>
          <w:color w:val="auto"/>
          <w:spacing w:val="6"/>
          <w:kern w:val="0"/>
          <w:position w:val="1"/>
          <w:sz w:val="32"/>
          <w:szCs w:val="32"/>
          <w:lang w:val="en-US" w:eastAsia="zh-CN" w:bidi="ar-SA"/>
        </w:rPr>
        <w:t>：</w:t>
      </w:r>
      <w:r>
        <w:rPr>
          <w:rFonts w:hint="default" w:ascii="Times New Roman" w:hAnsi="Times New Roman" w:eastAsia="方正仿宋简体" w:cs="Times New Roman"/>
          <w:b/>
          <w:bCs/>
          <w:snapToGrid w:val="0"/>
          <w:color w:val="auto"/>
          <w:spacing w:val="6"/>
          <w:kern w:val="0"/>
          <w:position w:val="1"/>
          <w:sz w:val="32"/>
          <w:szCs w:val="32"/>
          <w:lang w:val="en-US" w:eastAsia="en-US" w:bidi="ar-SA"/>
        </w:rPr>
        <w:t>营业执照、法人身份证，委托代理人身份证及</w:t>
      </w:r>
    </w:p>
    <w:p w14:paraId="73666091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="0" w:firstLine="667" w:firstLineChars="200"/>
        <w:jc w:val="left"/>
        <w:textAlignment w:val="baseline"/>
        <w:rPr>
          <w:rFonts w:hint="default" w:ascii="Times New Roman" w:hAnsi="Times New Roman" w:eastAsia="方正仿宋简体" w:cs="Times New Roman"/>
          <w:b/>
          <w:bCs/>
          <w:snapToGrid w:val="0"/>
          <w:color w:val="auto"/>
          <w:spacing w:val="6"/>
          <w:kern w:val="0"/>
          <w:position w:val="1"/>
          <w:sz w:val="32"/>
          <w:szCs w:val="32"/>
          <w:lang w:val="en-US" w:eastAsia="en-US" w:bidi="ar-SA"/>
        </w:rPr>
      </w:pPr>
      <w:r>
        <w:rPr>
          <w:rFonts w:hint="default" w:ascii="Times New Roman" w:hAnsi="Times New Roman" w:eastAsia="方正仿宋简体" w:cs="Times New Roman"/>
          <w:b/>
          <w:bCs/>
          <w:snapToGrid w:val="0"/>
          <w:color w:val="auto"/>
          <w:spacing w:val="6"/>
          <w:kern w:val="0"/>
          <w:position w:val="1"/>
          <w:sz w:val="32"/>
          <w:szCs w:val="32"/>
          <w:lang w:val="en-US" w:eastAsia="en-US" w:bidi="ar-SA"/>
        </w:rPr>
        <w:t>授权委托书</w:t>
      </w:r>
      <w:r>
        <w:rPr>
          <w:rFonts w:hint="default" w:ascii="Times New Roman" w:hAnsi="Times New Roman" w:eastAsia="方正仿宋简体" w:cs="Times New Roman"/>
          <w:b/>
          <w:bCs/>
          <w:snapToGrid w:val="0"/>
          <w:color w:val="auto"/>
          <w:spacing w:val="6"/>
          <w:kern w:val="0"/>
          <w:position w:val="1"/>
          <w:sz w:val="32"/>
          <w:szCs w:val="32"/>
          <w:lang w:val="en-US" w:eastAsia="zh-CN" w:bidi="ar-SA"/>
        </w:rPr>
        <w:t>（</w:t>
      </w:r>
      <w:r>
        <w:rPr>
          <w:rFonts w:hint="default" w:ascii="Times New Roman" w:hAnsi="Times New Roman" w:eastAsia="方正仿宋简体" w:cs="Times New Roman"/>
          <w:b/>
          <w:bCs/>
          <w:snapToGrid w:val="0"/>
          <w:color w:val="auto"/>
          <w:spacing w:val="6"/>
          <w:kern w:val="0"/>
          <w:position w:val="1"/>
          <w:sz w:val="32"/>
          <w:szCs w:val="32"/>
          <w:lang w:val="en-US" w:eastAsia="en-US" w:bidi="ar-SA"/>
        </w:rPr>
        <w:t>如有</w:t>
      </w:r>
      <w:r>
        <w:rPr>
          <w:rFonts w:hint="default" w:ascii="Times New Roman" w:hAnsi="Times New Roman" w:eastAsia="方正仿宋简体" w:cs="Times New Roman"/>
          <w:b/>
          <w:bCs/>
          <w:snapToGrid w:val="0"/>
          <w:color w:val="auto"/>
          <w:spacing w:val="6"/>
          <w:kern w:val="0"/>
          <w:position w:val="1"/>
          <w:sz w:val="32"/>
          <w:szCs w:val="32"/>
          <w:lang w:val="en-US" w:eastAsia="zh-CN" w:bidi="ar-SA"/>
        </w:rPr>
        <w:t>）</w:t>
      </w:r>
      <w:r>
        <w:rPr>
          <w:rFonts w:hint="default" w:ascii="Times New Roman" w:hAnsi="Times New Roman" w:eastAsia="方正仿宋简体" w:cs="Times New Roman"/>
          <w:b/>
          <w:bCs/>
          <w:snapToGrid w:val="0"/>
          <w:color w:val="auto"/>
          <w:spacing w:val="6"/>
          <w:kern w:val="0"/>
          <w:position w:val="1"/>
          <w:sz w:val="32"/>
          <w:szCs w:val="32"/>
          <w:lang w:val="en-US" w:eastAsia="en-US" w:bidi="ar-SA"/>
        </w:rPr>
        <w:t>。</w:t>
      </w:r>
    </w:p>
    <w:p w14:paraId="7734115E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jc w:val="left"/>
        <w:textAlignment w:val="baseline"/>
        <w:rPr>
          <w:rFonts w:hint="default" w:ascii="Times New Roman" w:hAnsi="Times New Roman" w:eastAsia="方正仿宋简体" w:cs="Times New Roman"/>
          <w:b/>
          <w:bCs/>
          <w:snapToGrid w:val="0"/>
          <w:color w:val="auto"/>
          <w:spacing w:val="6"/>
          <w:kern w:val="0"/>
          <w:position w:val="1"/>
          <w:sz w:val="32"/>
          <w:szCs w:val="32"/>
          <w:lang w:val="en-US" w:eastAsia="en-US" w:bidi="ar-SA"/>
        </w:rPr>
      </w:pPr>
    </w:p>
    <w:p w14:paraId="13A56C94">
      <w:pPr>
        <w:pStyle w:val="2"/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left="0" w:firstLine="664" w:firstLineChars="200"/>
        <w:jc w:val="right"/>
        <w:rPr>
          <w:rFonts w:hint="default" w:ascii="Times New Roman" w:hAnsi="Times New Roman" w:eastAsia="方正黑体简体" w:cs="Times New Roman"/>
          <w:b w:val="0"/>
          <w:snapToGrid w:val="0"/>
          <w:color w:val="auto"/>
          <w:spacing w:val="6"/>
          <w:kern w:val="0"/>
          <w:position w:val="1"/>
          <w:sz w:val="32"/>
          <w:szCs w:val="32"/>
          <w:lang w:val="en-US" w:eastAsia="en-US" w:bidi="ar-SA"/>
        </w:rPr>
      </w:pPr>
      <w:r>
        <w:rPr>
          <w:rFonts w:hint="default" w:ascii="Times New Roman" w:hAnsi="Times New Roman" w:eastAsia="方正黑体简体" w:cs="Times New Roman"/>
          <w:b w:val="0"/>
          <w:snapToGrid w:val="0"/>
          <w:color w:val="auto"/>
          <w:spacing w:val="6"/>
          <w:kern w:val="0"/>
          <w:position w:val="1"/>
          <w:sz w:val="32"/>
          <w:szCs w:val="32"/>
          <w:lang w:val="en-US" w:eastAsia="en-US" w:bidi="ar-SA"/>
        </w:rPr>
        <w:t>报价单位：XXXX ( 盖 章 )</w:t>
      </w:r>
    </w:p>
    <w:p w14:paraId="136CE0E3">
      <w:pPr>
        <w:pStyle w:val="2"/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left="0" w:firstLine="664" w:firstLineChars="200"/>
        <w:jc w:val="center"/>
        <w:rPr>
          <w:rFonts w:hint="default" w:ascii="Times New Roman" w:hAnsi="Times New Roman" w:eastAsia="方正黑体简体" w:cs="Times New Roman"/>
          <w:b w:val="0"/>
          <w:snapToGrid w:val="0"/>
          <w:color w:val="auto"/>
          <w:spacing w:val="6"/>
          <w:kern w:val="0"/>
          <w:position w:val="1"/>
          <w:sz w:val="32"/>
          <w:szCs w:val="32"/>
          <w:lang w:val="en-US" w:eastAsia="en-US" w:bidi="ar-SA"/>
        </w:rPr>
      </w:pPr>
      <w:r>
        <w:rPr>
          <w:rFonts w:hint="default" w:ascii="Times New Roman" w:hAnsi="Times New Roman" w:eastAsia="方正黑体简体" w:cs="Times New Roman"/>
          <w:b w:val="0"/>
          <w:snapToGrid w:val="0"/>
          <w:color w:val="auto"/>
          <w:spacing w:val="6"/>
          <w:kern w:val="0"/>
          <w:position w:val="1"/>
          <w:sz w:val="32"/>
          <w:szCs w:val="32"/>
          <w:lang w:val="en-US" w:eastAsia="zh-CN" w:bidi="ar-SA"/>
        </w:rPr>
        <w:t xml:space="preserve">               法定代表人签字</w:t>
      </w:r>
      <w:r>
        <w:rPr>
          <w:rFonts w:hint="default" w:ascii="Times New Roman" w:hAnsi="Times New Roman" w:eastAsia="方正黑体简体" w:cs="Times New Roman"/>
          <w:b w:val="0"/>
          <w:snapToGrid w:val="0"/>
          <w:color w:val="auto"/>
          <w:spacing w:val="6"/>
          <w:kern w:val="0"/>
          <w:position w:val="1"/>
          <w:sz w:val="32"/>
          <w:szCs w:val="32"/>
          <w:lang w:val="en-US" w:eastAsia="en-US" w:bidi="ar-SA"/>
        </w:rPr>
        <w:t>：XX</w:t>
      </w:r>
    </w:p>
    <w:p w14:paraId="742B4DE3">
      <w:pPr>
        <w:pStyle w:val="2"/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left="0" w:firstLine="664" w:firstLineChars="200"/>
        <w:jc w:val="center"/>
        <w:rPr>
          <w:rFonts w:hint="default" w:ascii="Times New Roman" w:hAnsi="Times New Roman" w:eastAsia="方正黑体简体" w:cs="Times New Roman"/>
          <w:b w:val="0"/>
          <w:snapToGrid w:val="0"/>
          <w:color w:val="auto"/>
          <w:spacing w:val="6"/>
          <w:kern w:val="0"/>
          <w:position w:val="1"/>
          <w:sz w:val="32"/>
          <w:szCs w:val="32"/>
          <w:lang w:val="en-US" w:eastAsia="en-US" w:bidi="ar-SA"/>
        </w:rPr>
      </w:pPr>
      <w:r>
        <w:rPr>
          <w:rFonts w:hint="default" w:ascii="Times New Roman" w:hAnsi="Times New Roman" w:eastAsia="方正黑体简体" w:cs="Times New Roman"/>
          <w:b w:val="0"/>
          <w:snapToGrid w:val="0"/>
          <w:color w:val="auto"/>
          <w:spacing w:val="6"/>
          <w:kern w:val="0"/>
          <w:position w:val="1"/>
          <w:sz w:val="32"/>
          <w:szCs w:val="32"/>
          <w:lang w:val="en-US" w:eastAsia="zh-CN" w:bidi="ar-SA"/>
        </w:rPr>
        <w:t xml:space="preserve">     </w:t>
      </w:r>
      <w:r>
        <w:rPr>
          <w:rFonts w:hint="default" w:ascii="Times New Roman" w:hAnsi="Times New Roman" w:eastAsia="方正黑体简体" w:cs="Times New Roman"/>
          <w:b w:val="0"/>
          <w:snapToGrid w:val="0"/>
          <w:color w:val="auto"/>
          <w:spacing w:val="6"/>
          <w:kern w:val="0"/>
          <w:position w:val="1"/>
          <w:sz w:val="32"/>
          <w:szCs w:val="32"/>
          <w:lang w:val="en-US" w:eastAsia="en-US" w:bidi="ar-SA"/>
        </w:rPr>
        <w:t>联系人：</w:t>
      </w:r>
    </w:p>
    <w:p w14:paraId="1FB3F293">
      <w:pPr>
        <w:pStyle w:val="2"/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left="0" w:firstLine="664" w:firstLineChars="200"/>
        <w:jc w:val="center"/>
        <w:rPr>
          <w:rFonts w:hint="default" w:ascii="Times New Roman" w:hAnsi="Times New Roman" w:eastAsia="方正黑体简体" w:cs="Times New Roman"/>
          <w:b w:val="0"/>
          <w:snapToGrid w:val="0"/>
          <w:color w:val="auto"/>
          <w:spacing w:val="6"/>
          <w:kern w:val="0"/>
          <w:position w:val="1"/>
          <w:sz w:val="32"/>
          <w:szCs w:val="32"/>
          <w:lang w:val="en-US" w:eastAsia="en-US" w:bidi="ar-SA"/>
        </w:rPr>
      </w:pPr>
      <w:r>
        <w:rPr>
          <w:rFonts w:hint="default" w:ascii="Times New Roman" w:hAnsi="Times New Roman" w:eastAsia="方正黑体简体" w:cs="Times New Roman"/>
          <w:b w:val="0"/>
          <w:snapToGrid w:val="0"/>
          <w:color w:val="auto"/>
          <w:spacing w:val="6"/>
          <w:kern w:val="0"/>
          <w:position w:val="1"/>
          <w:sz w:val="32"/>
          <w:szCs w:val="32"/>
          <w:lang w:val="en-US" w:eastAsia="zh-CN" w:bidi="ar-SA"/>
        </w:rPr>
        <w:t xml:space="preserve">  </w:t>
      </w:r>
      <w:r>
        <w:rPr>
          <w:rFonts w:hint="eastAsia" w:ascii="Times New Roman" w:hAnsi="Times New Roman" w:eastAsia="方正黑体简体" w:cs="Times New Roman"/>
          <w:b w:val="0"/>
          <w:snapToGrid w:val="0"/>
          <w:color w:val="auto"/>
          <w:spacing w:val="6"/>
          <w:kern w:val="0"/>
          <w:position w:val="1"/>
          <w:sz w:val="32"/>
          <w:szCs w:val="32"/>
          <w:lang w:val="en-US" w:eastAsia="zh-CN" w:bidi="ar-SA"/>
        </w:rPr>
        <w:t xml:space="preserve">  </w:t>
      </w:r>
      <w:r>
        <w:rPr>
          <w:rFonts w:hint="default" w:ascii="Times New Roman" w:hAnsi="Times New Roman" w:eastAsia="方正黑体简体" w:cs="Times New Roman"/>
          <w:b w:val="0"/>
          <w:snapToGrid w:val="0"/>
          <w:color w:val="auto"/>
          <w:spacing w:val="6"/>
          <w:kern w:val="0"/>
          <w:position w:val="1"/>
          <w:sz w:val="32"/>
          <w:szCs w:val="32"/>
          <w:lang w:val="en-US" w:eastAsia="zh-CN" w:bidi="ar-SA"/>
        </w:rPr>
        <w:t xml:space="preserve"> </w:t>
      </w:r>
      <w:r>
        <w:rPr>
          <w:rFonts w:hint="default" w:ascii="Times New Roman" w:hAnsi="Times New Roman" w:eastAsia="方正黑体简体" w:cs="Times New Roman"/>
          <w:b w:val="0"/>
          <w:snapToGrid w:val="0"/>
          <w:color w:val="auto"/>
          <w:spacing w:val="6"/>
          <w:kern w:val="0"/>
          <w:position w:val="1"/>
          <w:sz w:val="32"/>
          <w:szCs w:val="32"/>
          <w:lang w:val="en-US" w:eastAsia="en-US" w:bidi="ar-SA"/>
        </w:rPr>
        <w:t>电</w:t>
      </w:r>
      <w:r>
        <w:rPr>
          <w:rFonts w:hint="eastAsia" w:ascii="Times New Roman" w:hAnsi="Times New Roman" w:eastAsia="方正黑体简体" w:cs="Times New Roman"/>
          <w:b w:val="0"/>
          <w:snapToGrid w:val="0"/>
          <w:color w:val="auto"/>
          <w:spacing w:val="6"/>
          <w:kern w:val="0"/>
          <w:position w:val="1"/>
          <w:sz w:val="32"/>
          <w:szCs w:val="32"/>
          <w:lang w:val="en-US" w:eastAsia="zh-CN" w:bidi="ar-SA"/>
        </w:rPr>
        <w:t xml:space="preserve">  </w:t>
      </w:r>
      <w:r>
        <w:rPr>
          <w:rFonts w:hint="default" w:ascii="Times New Roman" w:hAnsi="Times New Roman" w:eastAsia="方正黑体简体" w:cs="Times New Roman"/>
          <w:b w:val="0"/>
          <w:snapToGrid w:val="0"/>
          <w:color w:val="auto"/>
          <w:spacing w:val="6"/>
          <w:kern w:val="0"/>
          <w:position w:val="1"/>
          <w:sz w:val="32"/>
          <w:szCs w:val="32"/>
          <w:lang w:val="en-US" w:eastAsia="en-US" w:bidi="ar-SA"/>
        </w:rPr>
        <w:t>话：</w:t>
      </w:r>
    </w:p>
    <w:p w14:paraId="550C946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firstLine="4316" w:firstLineChars="1300"/>
        <w:jc w:val="both"/>
        <w:textAlignment w:val="baseline"/>
        <w:outlineLvl w:val="9"/>
        <w:rPr>
          <w:rFonts w:hint="default" w:ascii="Times New Roman" w:hAnsi="Times New Roman" w:eastAsia="方正黑体简体" w:cs="Times New Roman"/>
          <w:b w:val="0"/>
          <w:snapToGrid w:val="0"/>
          <w:color w:val="auto"/>
          <w:spacing w:val="6"/>
          <w:kern w:val="0"/>
          <w:position w:val="1"/>
          <w:sz w:val="32"/>
          <w:szCs w:val="32"/>
          <w:lang w:val="en-US" w:eastAsia="en-US" w:bidi="ar-SA"/>
        </w:rPr>
      </w:pPr>
      <w:r>
        <w:rPr>
          <w:rFonts w:hint="default" w:ascii="Times New Roman" w:hAnsi="Times New Roman" w:eastAsia="方正黑体简体" w:cs="Times New Roman"/>
          <w:b w:val="0"/>
          <w:snapToGrid w:val="0"/>
          <w:color w:val="auto"/>
          <w:spacing w:val="6"/>
          <w:kern w:val="0"/>
          <w:position w:val="1"/>
          <w:sz w:val="32"/>
          <w:szCs w:val="32"/>
          <w:lang w:val="en-US" w:eastAsia="en-US" w:bidi="ar-SA"/>
        </w:rPr>
        <w:t>日</w:t>
      </w:r>
      <w:r>
        <w:rPr>
          <w:rFonts w:hint="eastAsia" w:ascii="Times New Roman" w:hAnsi="Times New Roman" w:eastAsia="方正黑体简体" w:cs="Times New Roman"/>
          <w:b w:val="0"/>
          <w:snapToGrid w:val="0"/>
          <w:color w:val="auto"/>
          <w:spacing w:val="6"/>
          <w:kern w:val="0"/>
          <w:position w:val="1"/>
          <w:sz w:val="32"/>
          <w:szCs w:val="32"/>
          <w:lang w:val="en-US" w:eastAsia="zh-CN" w:bidi="ar-SA"/>
        </w:rPr>
        <w:t xml:space="preserve">  </w:t>
      </w:r>
      <w:r>
        <w:rPr>
          <w:rFonts w:hint="default" w:ascii="Times New Roman" w:hAnsi="Times New Roman" w:eastAsia="方正黑体简体" w:cs="Times New Roman"/>
          <w:b w:val="0"/>
          <w:snapToGrid w:val="0"/>
          <w:color w:val="auto"/>
          <w:spacing w:val="6"/>
          <w:kern w:val="0"/>
          <w:position w:val="1"/>
          <w:sz w:val="32"/>
          <w:szCs w:val="32"/>
          <w:lang w:val="en-US" w:eastAsia="en-US" w:bidi="ar-SA"/>
        </w:rPr>
        <w:t>期：202</w:t>
      </w:r>
      <w:r>
        <w:rPr>
          <w:rFonts w:hint="default" w:ascii="Times New Roman" w:hAnsi="Times New Roman" w:eastAsia="方正黑体简体" w:cs="Times New Roman"/>
          <w:b w:val="0"/>
          <w:snapToGrid w:val="0"/>
          <w:color w:val="auto"/>
          <w:spacing w:val="6"/>
          <w:kern w:val="0"/>
          <w:position w:val="1"/>
          <w:sz w:val="32"/>
          <w:szCs w:val="32"/>
          <w:lang w:val="en-US" w:eastAsia="zh-CN" w:bidi="ar-SA"/>
        </w:rPr>
        <w:t>6</w:t>
      </w:r>
      <w:r>
        <w:rPr>
          <w:rFonts w:hint="default" w:ascii="Times New Roman" w:hAnsi="Times New Roman" w:eastAsia="方正黑体简体" w:cs="Times New Roman"/>
          <w:b w:val="0"/>
          <w:snapToGrid w:val="0"/>
          <w:color w:val="auto"/>
          <w:spacing w:val="6"/>
          <w:kern w:val="0"/>
          <w:position w:val="1"/>
          <w:sz w:val="32"/>
          <w:szCs w:val="32"/>
          <w:lang w:val="en-US" w:eastAsia="en-US" w:bidi="ar-SA"/>
        </w:rPr>
        <w:t>年XX月XX日</w:t>
      </w:r>
    </w:p>
    <w:p w14:paraId="40E4BF1F"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Times New Roman" w:hAnsi="Times New Roman" w:eastAsia="黑体" w:cs="Times New Roman"/>
          <w:b/>
          <w:bCs w:val="0"/>
          <w:snapToGrid w:val="0"/>
          <w:color w:val="000000" w:themeColor="text1"/>
          <w:kern w:val="0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</w:p>
    <w:p w14:paraId="418DFA0F"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Times New Roman" w:hAnsi="Times New Roman" w:eastAsia="黑体" w:cs="Times New Roman"/>
          <w:b/>
          <w:bCs w:val="0"/>
          <w:snapToGrid w:val="0"/>
          <w:color w:val="000000" w:themeColor="text1"/>
          <w:kern w:val="0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</w:p>
    <w:p w14:paraId="5B22B250"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Times New Roman" w:hAnsi="Times New Roman" w:eastAsia="黑体" w:cs="Times New Roman"/>
          <w:b/>
          <w:bCs w:val="0"/>
          <w:snapToGrid w:val="0"/>
          <w:color w:val="000000" w:themeColor="text1"/>
          <w:kern w:val="0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黑体" w:cs="Times New Roman"/>
          <w:b/>
          <w:bCs w:val="0"/>
          <w:snapToGrid w:val="0"/>
          <w:color w:val="000000" w:themeColor="text1"/>
          <w:kern w:val="0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附件2：</w:t>
      </w:r>
    </w:p>
    <w:p w14:paraId="523CBC99">
      <w:pPr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jc w:val="left"/>
        <w:textAlignment w:val="center"/>
        <w:rPr>
          <w:rFonts w:hint="eastAsia" w:ascii="Times New Roman" w:hAnsi="Times New Roman" w:eastAsia="黑体" w:cs="Times New Roman"/>
          <w:b/>
          <w:bCs w:val="0"/>
          <w:snapToGrid w:val="0"/>
          <w:color w:val="000000" w:themeColor="text1"/>
          <w:kern w:val="0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</w:p>
    <w:p w14:paraId="7F3AA76D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700" w:lineRule="exact"/>
        <w:ind w:left="0" w:right="0" w:firstLine="0" w:firstLineChars="0"/>
        <w:jc w:val="center"/>
        <w:textAlignment w:val="baseline"/>
        <w:outlineLvl w:val="9"/>
        <w:rPr>
          <w:rFonts w:hint="default" w:ascii="Times New Roman" w:hAnsi="Times New Roman" w:eastAsia="方正小标宋简体" w:cs="Times New Roman"/>
          <w:b/>
          <w:bCs/>
          <w:color w:val="auto"/>
          <w:spacing w:val="5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/>
          <w:bCs/>
          <w:color w:val="auto"/>
          <w:spacing w:val="5"/>
          <w:sz w:val="44"/>
          <w:szCs w:val="44"/>
          <w:lang w:val="en-US" w:eastAsia="zh-CN"/>
        </w:rPr>
        <w:t>威远县紧密型县域医共体管理委员会</w:t>
      </w:r>
    </w:p>
    <w:p w14:paraId="4F3C2EE6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700" w:lineRule="exact"/>
        <w:ind w:left="0" w:right="0" w:firstLine="0" w:firstLineChars="0"/>
        <w:jc w:val="center"/>
        <w:textAlignment w:val="baseline"/>
        <w:outlineLvl w:val="9"/>
        <w:rPr>
          <w:rFonts w:hint="eastAsia" w:ascii="Times New Roman" w:hAnsi="Times New Roman" w:eastAsia="方正小标宋简体" w:cs="Times New Roman"/>
          <w:b/>
          <w:bCs/>
          <w:color w:val="auto"/>
          <w:spacing w:val="5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b/>
          <w:bCs/>
          <w:color w:val="auto"/>
          <w:spacing w:val="5"/>
          <w:sz w:val="44"/>
          <w:szCs w:val="44"/>
          <w:lang w:val="en-US" w:eastAsia="zh-CN"/>
        </w:rPr>
        <w:t>威远县人民医院-采购2026年度排污</w:t>
      </w:r>
    </w:p>
    <w:p w14:paraId="3D383377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700" w:lineRule="exact"/>
        <w:ind w:left="0" w:right="0" w:firstLine="0" w:firstLineChars="0"/>
        <w:jc w:val="center"/>
        <w:textAlignment w:val="baseline"/>
        <w:outlineLvl w:val="9"/>
        <w:rPr>
          <w:rFonts w:hint="eastAsia" w:ascii="Times New Roman" w:hAnsi="Times New Roman" w:eastAsia="方正小标宋简体" w:cs="Times New Roman"/>
          <w:b/>
          <w:bCs/>
          <w:color w:val="auto"/>
          <w:spacing w:val="5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b/>
          <w:bCs/>
          <w:color w:val="auto"/>
          <w:spacing w:val="5"/>
          <w:sz w:val="44"/>
          <w:szCs w:val="44"/>
          <w:lang w:val="en-US" w:eastAsia="zh-CN"/>
        </w:rPr>
        <w:t>服务项目需求清单</w:t>
      </w:r>
    </w:p>
    <w:p w14:paraId="55BDC228">
      <w:pPr>
        <w:pStyle w:val="8"/>
        <w:ind w:left="0" w:leftChars="0" w:firstLine="0" w:firstLineChars="0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</w:p>
    <w:tbl>
      <w:tblPr>
        <w:tblStyle w:val="10"/>
        <w:tblW w:w="90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1"/>
        <w:gridCol w:w="2260"/>
        <w:gridCol w:w="973"/>
        <w:gridCol w:w="973"/>
        <w:gridCol w:w="1939"/>
        <w:gridCol w:w="1939"/>
      </w:tblGrid>
      <w:tr w14:paraId="3C5620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Align w:val="center"/>
          </w:tcPr>
          <w:p w14:paraId="174355FF">
            <w:pPr>
              <w:widowControl w:val="0"/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32"/>
                <w:szCs w:val="32"/>
                <w:lang w:val="en-US" w:eastAsia="zh-CN"/>
              </w:rPr>
              <w:t>序号</w:t>
            </w:r>
          </w:p>
        </w:tc>
        <w:tc>
          <w:tcPr>
            <w:tcW w:w="0" w:type="auto"/>
            <w:vAlign w:val="center"/>
          </w:tcPr>
          <w:p w14:paraId="6EDA5651">
            <w:pPr>
              <w:widowControl w:val="0"/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32"/>
                <w:szCs w:val="32"/>
                <w:lang w:val="en-US" w:eastAsia="zh-CN"/>
              </w:rPr>
              <w:t>名称</w:t>
            </w:r>
          </w:p>
        </w:tc>
        <w:tc>
          <w:tcPr>
            <w:tcW w:w="0" w:type="auto"/>
            <w:vAlign w:val="center"/>
          </w:tcPr>
          <w:p w14:paraId="18E35E28">
            <w:pPr>
              <w:widowControl w:val="0"/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32"/>
                <w:szCs w:val="32"/>
                <w:lang w:val="en-US" w:eastAsia="zh-CN"/>
              </w:rPr>
              <w:t>数量</w:t>
            </w:r>
          </w:p>
        </w:tc>
        <w:tc>
          <w:tcPr>
            <w:tcW w:w="0" w:type="auto"/>
            <w:vAlign w:val="center"/>
          </w:tcPr>
          <w:p w14:paraId="790176D0">
            <w:pPr>
              <w:widowControl w:val="0"/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32"/>
                <w:szCs w:val="32"/>
                <w:lang w:val="en-US" w:eastAsia="zh-CN"/>
              </w:rPr>
              <w:t>单位</w:t>
            </w:r>
          </w:p>
        </w:tc>
        <w:tc>
          <w:tcPr>
            <w:tcW w:w="0" w:type="auto"/>
            <w:vAlign w:val="center"/>
          </w:tcPr>
          <w:p w14:paraId="29A6B6A1">
            <w:pPr>
              <w:widowControl w:val="0"/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32"/>
                <w:szCs w:val="32"/>
                <w:lang w:val="en-US" w:eastAsia="zh-CN"/>
              </w:rPr>
              <w:t>单价（元）</w:t>
            </w:r>
          </w:p>
        </w:tc>
        <w:tc>
          <w:tcPr>
            <w:tcW w:w="1939" w:type="dxa"/>
            <w:vAlign w:val="center"/>
          </w:tcPr>
          <w:p w14:paraId="6807F494">
            <w:pPr>
              <w:widowControl w:val="0"/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32"/>
                <w:szCs w:val="32"/>
                <w:lang w:val="en-US" w:eastAsia="zh-CN"/>
              </w:rPr>
              <w:t>金额（元）</w:t>
            </w:r>
          </w:p>
        </w:tc>
      </w:tr>
      <w:tr w14:paraId="385909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71" w:type="dxa"/>
            <w:vAlign w:val="center"/>
          </w:tcPr>
          <w:p w14:paraId="0B66039E">
            <w:pPr>
              <w:widowControl w:val="0"/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2260" w:type="dxa"/>
            <w:vAlign w:val="center"/>
          </w:tcPr>
          <w:p w14:paraId="2C32A5EA">
            <w:pPr>
              <w:widowControl w:val="0"/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32"/>
                <w:szCs w:val="32"/>
                <w:lang w:val="en-US" w:eastAsia="zh-CN"/>
              </w:rPr>
              <w:t>排污检测服务</w:t>
            </w:r>
          </w:p>
        </w:tc>
        <w:tc>
          <w:tcPr>
            <w:tcW w:w="973" w:type="dxa"/>
            <w:vAlign w:val="center"/>
          </w:tcPr>
          <w:p w14:paraId="364A5EE3">
            <w:pPr>
              <w:widowControl w:val="0"/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973" w:type="dxa"/>
            <w:vAlign w:val="center"/>
          </w:tcPr>
          <w:p w14:paraId="708242B1">
            <w:pPr>
              <w:widowControl w:val="0"/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32"/>
                <w:szCs w:val="32"/>
                <w:lang w:val="en-US" w:eastAsia="zh-CN"/>
              </w:rPr>
              <w:t>年</w:t>
            </w:r>
          </w:p>
        </w:tc>
        <w:tc>
          <w:tcPr>
            <w:tcW w:w="1939" w:type="dxa"/>
            <w:vAlign w:val="center"/>
          </w:tcPr>
          <w:p w14:paraId="5C300B29">
            <w:pPr>
              <w:widowControl w:val="0"/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939" w:type="dxa"/>
            <w:vAlign w:val="center"/>
          </w:tcPr>
          <w:p w14:paraId="373F53EB">
            <w:pPr>
              <w:widowControl w:val="0"/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sz w:val="32"/>
                <w:szCs w:val="32"/>
                <w:lang w:val="en-US" w:eastAsia="zh-CN"/>
              </w:rPr>
            </w:pPr>
          </w:p>
        </w:tc>
      </w:tr>
    </w:tbl>
    <w:p w14:paraId="1717EB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bookmarkStart w:id="0" w:name="heading_1"/>
    </w:p>
    <w:p w14:paraId="42A6D8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一、项目概述</w:t>
      </w:r>
      <w:bookmarkEnd w:id="0"/>
    </w:p>
    <w:p w14:paraId="16FDF5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威远县人民医院为保障院区环保合规运营，依据《中华人民共和国环境保护法》《排污许可管理条例》、排污许可证持证管理相关要求开展环保管理工作。本院属于市级重点排污单位，所有纳入排污许可管理的废水、废气排放口须严格按照排污许可证载明许可事项排放污染物，全面落实排污许可证列明的全部环境管理要求。</w:t>
      </w:r>
    </w:p>
    <w:p w14:paraId="219D21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根据排污许可证第一册第六款环境管理要求，本院需常态化开展各类污染物手工监测，并将全部手工监测成果上传至全国排污许可证管理信息平台企业端。现通过招标采购 1 家非联合体、具备完整 CMA 检测资质的第三方机构提供全流程排污检测配套服务。</w:t>
      </w:r>
    </w:p>
    <w:p w14:paraId="58A185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bookmarkStart w:id="1" w:name="heading_2"/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二、服务内容</w:t>
      </w:r>
      <w:bookmarkEnd w:id="1"/>
    </w:p>
    <w:p w14:paraId="27228B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中标服务商全权负责威远县人民医院院区综合污水、污水站废气、锅炉废气第三方检测工作，同时满足本院内部强化监管要求：服务商须每日派驻专职巡检人员驻场开展现场巡检；每日使用便携式检测仪器分 2 次（上午 8:00、下午 14:00 各 1 次）对污水处理站臭气浓度、氯气、氨气、甲烷、pH、悬浮物、COD，以及院内 2 根锅炉排气筒氮氧化物、二氧化硫、颗粒物、林格曼黑度开展现场快速检测，并同步建立纸质、电子双台账留存备查。医院管理人员每周开展不定期现场抽查台账，针对台账漏记、记录缺失、数据伪造实行分级处置规则：</w:t>
      </w:r>
    </w:p>
    <w:p w14:paraId="045622D7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轻微漏记、记录瑕疵，当日完成补录整改，不予扣除服务费；</w:t>
      </w:r>
    </w:p>
    <w:p w14:paraId="425CA46C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单月台账缺失记录累计≥3 次，扣除当月 10% 服务费用；</w:t>
      </w:r>
    </w:p>
    <w:p w14:paraId="603EDF1C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恶意篡改、伪造巡检数据及台账记录，甲方有权扣除半年服务费用，同时可单方面解除合同，并依法追究乙方全部法律责任。</w:t>
      </w:r>
    </w:p>
    <w:p w14:paraId="7D66B9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按照本项目约定频次定期进场完成污水、废气现场采样、实验室分析，所有现场采样信息同步上传全国排污许可管理信息平台，按时出具合规有效检测报告。</w:t>
      </w:r>
    </w:p>
    <w:p w14:paraId="5E1475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检测报告管理要求：所有水样、气样严格按照对应标准规定时限完成实验室分析；分别出具水质、有组织废气、无组织废气正式 CMA 检测报告，同步向采购人交付纸质版检测报告（一式 4 份）及加盖电子签章的 PDF 电子版报告。</w:t>
      </w:r>
    </w:p>
    <w:p w14:paraId="2B31C9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bookmarkStart w:id="2" w:name="heading_3"/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三、项目入网检测需求清单</w:t>
      </w:r>
      <w:bookmarkEnd w:id="2"/>
    </w:p>
    <w:tbl>
      <w:tblPr>
        <w:tblStyle w:val="9"/>
        <w:tblpPr w:leftFromText="180" w:rightFromText="180" w:vertAnchor="text" w:horzAnchor="page" w:tblpX="1380" w:tblpY="576"/>
        <w:tblOverlap w:val="never"/>
        <w:tblW w:w="937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615"/>
        <w:gridCol w:w="1190"/>
        <w:gridCol w:w="2037"/>
        <w:gridCol w:w="1511"/>
        <w:gridCol w:w="3020"/>
      </w:tblGrid>
      <w:tr w14:paraId="478B68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tblHeader/>
        </w:trPr>
        <w:tc>
          <w:tcPr>
            <w:tcW w:w="161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F7E96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18"/>
                <w:szCs w:val="18"/>
              </w:rPr>
              <w:t>检测内容及频次</w:t>
            </w:r>
          </w:p>
        </w:tc>
        <w:tc>
          <w:tcPr>
            <w:tcW w:w="119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1092F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18"/>
                <w:szCs w:val="18"/>
              </w:rPr>
              <w:t>检测类型</w:t>
            </w:r>
          </w:p>
        </w:tc>
        <w:tc>
          <w:tcPr>
            <w:tcW w:w="203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2C01E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18"/>
                <w:szCs w:val="18"/>
              </w:rPr>
              <w:t>检测点位与采样要求</w:t>
            </w:r>
          </w:p>
        </w:tc>
        <w:tc>
          <w:tcPr>
            <w:tcW w:w="151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D7727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18"/>
                <w:szCs w:val="18"/>
              </w:rPr>
              <w:t>年度检测频次</w:t>
            </w:r>
          </w:p>
        </w:tc>
        <w:tc>
          <w:tcPr>
            <w:tcW w:w="302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42E0E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18"/>
                <w:szCs w:val="18"/>
              </w:rPr>
              <w:t>检测指标</w:t>
            </w:r>
          </w:p>
        </w:tc>
      </w:tr>
      <w:tr w14:paraId="3ED10B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161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63E72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18"/>
                <w:szCs w:val="18"/>
              </w:rPr>
              <w:t>锅炉排气筒常规指标</w:t>
            </w:r>
          </w:p>
        </w:tc>
        <w:tc>
          <w:tcPr>
            <w:tcW w:w="119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9943A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18"/>
                <w:szCs w:val="18"/>
              </w:rPr>
              <w:t>有组织废气</w:t>
            </w:r>
          </w:p>
        </w:tc>
        <w:tc>
          <w:tcPr>
            <w:tcW w:w="203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DF9A0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18"/>
                <w:szCs w:val="18"/>
              </w:rPr>
              <w:t>2 根排气筒，每个点位单次间隔采集 3 组平行样</w:t>
            </w:r>
          </w:p>
        </w:tc>
        <w:tc>
          <w:tcPr>
            <w:tcW w:w="151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F0487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18"/>
                <w:szCs w:val="18"/>
              </w:rPr>
              <w:t>1 次 / 年</w:t>
            </w:r>
          </w:p>
        </w:tc>
        <w:tc>
          <w:tcPr>
            <w:tcW w:w="302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1C06F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18"/>
                <w:szCs w:val="18"/>
              </w:rPr>
              <w:t>二氧化硫、颗粒物、林格曼黑度</w:t>
            </w:r>
          </w:p>
        </w:tc>
      </w:tr>
      <w:tr w14:paraId="7B687C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161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3DD1F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18"/>
                <w:szCs w:val="18"/>
              </w:rPr>
              <w:t>锅炉排气筒氮氧化物</w:t>
            </w:r>
          </w:p>
        </w:tc>
        <w:tc>
          <w:tcPr>
            <w:tcW w:w="119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39176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18"/>
                <w:szCs w:val="18"/>
              </w:rPr>
              <w:t>有组织废气</w:t>
            </w:r>
          </w:p>
        </w:tc>
        <w:tc>
          <w:tcPr>
            <w:tcW w:w="203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A4F1E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18"/>
                <w:szCs w:val="18"/>
              </w:rPr>
              <w:t>2 根排气筒，每个点位单次间隔采集 3 组平行样</w:t>
            </w:r>
          </w:p>
        </w:tc>
        <w:tc>
          <w:tcPr>
            <w:tcW w:w="151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E79B6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18"/>
                <w:szCs w:val="18"/>
              </w:rPr>
              <w:t>12 次 / 年（每月 1 次）</w:t>
            </w:r>
          </w:p>
        </w:tc>
        <w:tc>
          <w:tcPr>
            <w:tcW w:w="302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ACE65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18"/>
                <w:szCs w:val="18"/>
              </w:rPr>
              <w:t>氮氧化物</w:t>
            </w:r>
          </w:p>
        </w:tc>
      </w:tr>
      <w:tr w14:paraId="6544E5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161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43F9C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18"/>
                <w:szCs w:val="18"/>
              </w:rPr>
              <w:t>污水处理设备排气筒</w:t>
            </w:r>
          </w:p>
        </w:tc>
        <w:tc>
          <w:tcPr>
            <w:tcW w:w="119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4B93E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18"/>
                <w:szCs w:val="18"/>
              </w:rPr>
              <w:t>有组织废气</w:t>
            </w:r>
          </w:p>
        </w:tc>
        <w:tc>
          <w:tcPr>
            <w:tcW w:w="203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F37E1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18"/>
                <w:szCs w:val="18"/>
              </w:rPr>
              <w:t>1 个排气筒，单次间隔采集 3 组平行样</w:t>
            </w:r>
          </w:p>
        </w:tc>
        <w:tc>
          <w:tcPr>
            <w:tcW w:w="151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6ECF4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18"/>
                <w:szCs w:val="18"/>
              </w:rPr>
              <w:t>4 次 / 年（每季度 1 次）</w:t>
            </w:r>
          </w:p>
        </w:tc>
        <w:tc>
          <w:tcPr>
            <w:tcW w:w="302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AA0F6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18"/>
                <w:szCs w:val="18"/>
              </w:rPr>
              <w:t>甲烷、臭气浓度、硫化氢、氨气、氯气</w:t>
            </w:r>
          </w:p>
        </w:tc>
      </w:tr>
      <w:tr w14:paraId="6CFA59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161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927E2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18"/>
                <w:szCs w:val="18"/>
              </w:rPr>
              <w:t>厂区无组织废气</w:t>
            </w:r>
          </w:p>
        </w:tc>
        <w:tc>
          <w:tcPr>
            <w:tcW w:w="119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0B174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18"/>
                <w:szCs w:val="18"/>
              </w:rPr>
              <w:t>无组织废气</w:t>
            </w:r>
          </w:p>
        </w:tc>
        <w:tc>
          <w:tcPr>
            <w:tcW w:w="203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EFC9D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18"/>
                <w:szCs w:val="18"/>
              </w:rPr>
              <w:t>3 个无组织监测点位，单次间隔采集 3 组平行样</w:t>
            </w:r>
          </w:p>
        </w:tc>
        <w:tc>
          <w:tcPr>
            <w:tcW w:w="151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011CA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18"/>
                <w:szCs w:val="18"/>
              </w:rPr>
              <w:t>4 次 / 年（每季度 1 次）</w:t>
            </w:r>
          </w:p>
        </w:tc>
        <w:tc>
          <w:tcPr>
            <w:tcW w:w="302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63895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18"/>
                <w:szCs w:val="18"/>
              </w:rPr>
              <w:t>甲烷、臭气浓度、硫化氢、氨气、氯气</w:t>
            </w:r>
          </w:p>
        </w:tc>
      </w:tr>
      <w:tr w14:paraId="6801AC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161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33A14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18"/>
                <w:szCs w:val="18"/>
              </w:rPr>
              <w:t>院区综合污水常规指标</w:t>
            </w:r>
          </w:p>
        </w:tc>
        <w:tc>
          <w:tcPr>
            <w:tcW w:w="119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37CBE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18"/>
                <w:szCs w:val="18"/>
              </w:rPr>
              <w:t>废水</w:t>
            </w:r>
          </w:p>
        </w:tc>
        <w:tc>
          <w:tcPr>
            <w:tcW w:w="203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C347D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18"/>
                <w:szCs w:val="18"/>
              </w:rPr>
              <w:t>1 个综合污水排放口，单次间隔采集 3 组平行样</w:t>
            </w:r>
          </w:p>
        </w:tc>
        <w:tc>
          <w:tcPr>
            <w:tcW w:w="151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745AA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18"/>
                <w:szCs w:val="18"/>
              </w:rPr>
              <w:t>52 次 / 年（每周 1 次）</w:t>
            </w:r>
          </w:p>
        </w:tc>
        <w:tc>
          <w:tcPr>
            <w:tcW w:w="302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A4874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18"/>
                <w:szCs w:val="18"/>
              </w:rPr>
              <w:t>悬浮物、COD</w:t>
            </w:r>
          </w:p>
        </w:tc>
      </w:tr>
      <w:tr w14:paraId="12CEFA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161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2EDE7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18"/>
                <w:szCs w:val="18"/>
              </w:rPr>
              <w:t>院区综合污水粪大肠菌群</w:t>
            </w:r>
          </w:p>
        </w:tc>
        <w:tc>
          <w:tcPr>
            <w:tcW w:w="119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61F8D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18"/>
                <w:szCs w:val="18"/>
              </w:rPr>
              <w:t>废水</w:t>
            </w:r>
          </w:p>
        </w:tc>
        <w:tc>
          <w:tcPr>
            <w:tcW w:w="203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98E83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18"/>
                <w:szCs w:val="18"/>
              </w:rPr>
              <w:t>1 个综合污水排放口，单次间隔采集 3 组平行样</w:t>
            </w:r>
          </w:p>
        </w:tc>
        <w:tc>
          <w:tcPr>
            <w:tcW w:w="151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1C259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18"/>
                <w:szCs w:val="18"/>
              </w:rPr>
              <w:t>12 次 / 年（每月 1 次）</w:t>
            </w:r>
          </w:p>
        </w:tc>
        <w:tc>
          <w:tcPr>
            <w:tcW w:w="302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85DDD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18"/>
                <w:szCs w:val="18"/>
              </w:rPr>
              <w:t>粪大肠杆菌</w:t>
            </w:r>
          </w:p>
        </w:tc>
      </w:tr>
      <w:tr w14:paraId="4FDAAD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161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88EA8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18"/>
                <w:szCs w:val="18"/>
              </w:rPr>
              <w:t>院区综合污水季度全项</w:t>
            </w:r>
          </w:p>
        </w:tc>
        <w:tc>
          <w:tcPr>
            <w:tcW w:w="119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3EB6D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18"/>
                <w:szCs w:val="18"/>
              </w:rPr>
              <w:t>废水</w:t>
            </w:r>
          </w:p>
        </w:tc>
        <w:tc>
          <w:tcPr>
            <w:tcW w:w="203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74C7F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18"/>
                <w:szCs w:val="18"/>
              </w:rPr>
              <w:t>1 个综合污水排放口，单次间隔采集 3 组平行样</w:t>
            </w:r>
          </w:p>
        </w:tc>
        <w:tc>
          <w:tcPr>
            <w:tcW w:w="151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1B4DC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18"/>
                <w:szCs w:val="18"/>
              </w:rPr>
              <w:t>4 次 / 年（每季度 1 次）</w:t>
            </w:r>
          </w:p>
        </w:tc>
        <w:tc>
          <w:tcPr>
            <w:tcW w:w="302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65747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18"/>
                <w:szCs w:val="18"/>
              </w:rPr>
              <w:t>悬浮物、五日生化需氧量、化学需氧量、阴离子表面活性剂、石油类、动植物油、挥发酚、总氰化物、粪大肠杆菌</w:t>
            </w:r>
          </w:p>
        </w:tc>
      </w:tr>
      <w:tr w14:paraId="670332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161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AE3A3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18"/>
                <w:szCs w:val="18"/>
              </w:rPr>
              <w:t>门诊部废水季度全项</w:t>
            </w:r>
          </w:p>
        </w:tc>
        <w:tc>
          <w:tcPr>
            <w:tcW w:w="119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32956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18"/>
                <w:szCs w:val="18"/>
              </w:rPr>
              <w:t>废水</w:t>
            </w:r>
          </w:p>
        </w:tc>
        <w:tc>
          <w:tcPr>
            <w:tcW w:w="203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04679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18"/>
                <w:szCs w:val="18"/>
              </w:rPr>
              <w:t>1 个门诊废水排放口，单次间隔采集 3 组平行样</w:t>
            </w:r>
          </w:p>
        </w:tc>
        <w:tc>
          <w:tcPr>
            <w:tcW w:w="151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733FD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18"/>
                <w:szCs w:val="18"/>
              </w:rPr>
              <w:t>4 次 / 年（每季度 1 次）</w:t>
            </w:r>
          </w:p>
        </w:tc>
        <w:tc>
          <w:tcPr>
            <w:tcW w:w="302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56DB0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 w:val="0"/>
                <w:sz w:val="18"/>
                <w:szCs w:val="18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18"/>
                <w:szCs w:val="18"/>
              </w:rPr>
              <w:t>pH、悬浮物、化学需氧量、五日生化需氧量、氨氮、阴离子表面活性剂、动植物油类、粪大肠菌群、总余氯</w:t>
            </w:r>
          </w:p>
        </w:tc>
      </w:tr>
    </w:tbl>
    <w:p w14:paraId="124F35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备注：</w:t>
      </w:r>
    </w:p>
    <w:p w14:paraId="28CD68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本表内所有监测工作属于排污许可法定手工监测任务，全部检测数据、采样记录须完整上传全国排污许可管理信息平台；</w:t>
      </w:r>
    </w:p>
    <w:p w14:paraId="11BA66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每日便携式现场巡检仅为医院内部内控监测，不替代上表法定监测工作；</w:t>
      </w:r>
    </w:p>
    <w:p w14:paraId="557824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文件中 “污水处理站” 为院内污水处理站，投标单位可现场踏勘确认点位布局。</w:t>
      </w:r>
    </w:p>
    <w:p w14:paraId="014B99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bookmarkStart w:id="3" w:name="heading_4"/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四、技术执行标准与质控要求</w:t>
      </w:r>
      <w:bookmarkEnd w:id="3"/>
    </w:p>
    <w:p w14:paraId="0F0804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bookmarkStart w:id="4" w:name="heading_5"/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（一）服务质量总标准</w:t>
      </w:r>
      <w:bookmarkEnd w:id="4"/>
    </w:p>
    <w:p w14:paraId="59157E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《污水监测技术规范》HJ 91.1-2019</w:t>
      </w:r>
    </w:p>
    <w:p w14:paraId="3E3ABB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《排污许可证申请与核发技术规范 医疗机构》HJ 1105-2020</w:t>
      </w:r>
    </w:p>
    <w:p w14:paraId="53DFFA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《医疗机构水污染物排放标准》GB 18466-2005</w:t>
      </w:r>
    </w:p>
    <w:p w14:paraId="29732A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《恶臭污染物排放标准》GB 14554-93</w:t>
      </w:r>
    </w:p>
    <w:p w14:paraId="5C9F4E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《锅炉大气污染物排放标准》GB 13271-2014</w:t>
      </w:r>
    </w:p>
    <w:p w14:paraId="026288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bookmarkStart w:id="5" w:name="heading_6"/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（二）检测方法及依据</w:t>
      </w:r>
      <w:bookmarkEnd w:id="5"/>
    </w:p>
    <w:p w14:paraId="109CBA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水质 色度的测定 稀释倍数法 GB 11903-1989</w:t>
      </w:r>
    </w:p>
    <w:p w14:paraId="0625D0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水质 悬浮物的测定 重量法 GB 11901-1989</w:t>
      </w:r>
    </w:p>
    <w:p w14:paraId="1E752C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水质 五日生化需氧量（BOD₅）的测定 稀释与接种法 GB 7488-1987</w:t>
      </w:r>
    </w:p>
    <w:p w14:paraId="35955A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水质 粪大肠菌群的测定 多管发酵法和滤膜法（试行）HJ/T 347-2007；水质总大肠菌群和粪大肠菌群的测定 纸片快速法 HJ 755-2015</w:t>
      </w:r>
    </w:p>
    <w:p w14:paraId="38B17A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水质 阴离子表面活性剂的测定 亚甲蓝分光光度法 GB 7494-1987</w:t>
      </w:r>
    </w:p>
    <w:p w14:paraId="52B513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水质 石油类和动植物油类的测定 红外分光光度法 HJ 637-2012</w:t>
      </w:r>
    </w:p>
    <w:p w14:paraId="25D736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水质 化学需氧量的测定 重铬酸盐法 HJ 828-2017</w:t>
      </w:r>
    </w:p>
    <w:p w14:paraId="117246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水质 pH 值的测定 玻璃电极法 GB/T 6920-1986</w:t>
      </w:r>
    </w:p>
    <w:p w14:paraId="728E43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空气质量 恶臭的测定 三点比较式臭袋法 GB/T 14675-1993</w:t>
      </w:r>
    </w:p>
    <w:p w14:paraId="1BFE96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空气质量 氨的测定 纳氏试剂分光光度法 GB/T 14668-1993</w:t>
      </w:r>
    </w:p>
    <w:p w14:paraId="6A33F2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空气质量 硫化氢、甲硫醇、甲硫醚和二甲二硫的测定 气相色谱法 GB/T 14678-1993</w:t>
      </w:r>
    </w:p>
    <w:p w14:paraId="449FFC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环境空气 总烃、甲烷和非甲烷总烃的测定 直接进样 - 气相色谱法 HJ 604-2017</w:t>
      </w:r>
    </w:p>
    <w:p w14:paraId="2C061E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bookmarkStart w:id="6" w:name="heading_7"/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（三）实验室分析通用要求</w:t>
      </w:r>
      <w:bookmarkEnd w:id="6"/>
    </w:p>
    <w:p w14:paraId="334DC2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所有样品分析全过程严格执行国家、四川省现行有效标准、技术规范及对应检测方法操作要求，同步落实空白试验、平行样、加标回收、标准质控样管控。</w:t>
      </w:r>
    </w:p>
    <w:p w14:paraId="318263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bookmarkStart w:id="7" w:name="heading_8"/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（四）质控考核管理要求</w:t>
      </w:r>
      <w:bookmarkEnd w:id="7"/>
    </w:p>
    <w:p w14:paraId="77A5F5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乙方检测过程中须同步布设 pH、化学需氧量、石油类、总氰化物、动植物油、粪大肠菌群等项目有证标准质控样，质控样检测结果落在标准允许误差范围内，该批次样品检测数据方可采信；</w:t>
      </w:r>
    </w:p>
    <w:p w14:paraId="3C2E80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单批次质控数据超出允许误差范围，采购人有权要求乙方 24 小时内完成该批次样品复检；复检仍不满足质控要求，乙方须在 2 个工作日内重新赴现场采样检测，复测产生的人员、设备、运输、耗材等全部费用由乙方自行承担；</w:t>
      </w:r>
    </w:p>
    <w:p w14:paraId="60B5F1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现场重新采样检测后，检测数据仍达不到质控标准，采购人有权单方面解除合同，并扣除该批次全部检测服务费用。</w:t>
      </w:r>
    </w:p>
    <w:p w14:paraId="12B5AF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若查实乙方在采样、运输、实验室分析全流程存在数据篡改、样品替换、虚假记录等弄虚作假行为，采购人可单方面解除合同，同时依法追究乙方全部经济与法律责任。</w:t>
      </w:r>
    </w:p>
    <w:p w14:paraId="6CB3B4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bookmarkStart w:id="8" w:name="heading_9"/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（五）样品管理统一要求</w:t>
      </w:r>
      <w:bookmarkEnd w:id="8"/>
    </w:p>
    <w:p w14:paraId="7AA4A9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采样规范统一执行《污水监测技术规范》HJ 91.1-2019，废止旧版 HJ 91.1-2002 相关表述；</w:t>
      </w:r>
    </w:p>
    <w:p w14:paraId="746F63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采样容器材质、清洗、保存、固定措施严格按照国家及四川省现行监测标准执行；</w:t>
      </w:r>
    </w:p>
    <w:p w14:paraId="46F78C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水样保存、运输条件满足各指标专属时效要求，优先执行短保存时限指标规定，不得统一放宽至 48 小时；原则上所有样品需在标准规定有效期内完成分析，最长不得超过标准限值。</w:t>
      </w:r>
    </w:p>
    <w:p w14:paraId="07EBDE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bookmarkStart w:id="9" w:name="heading_10"/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五、应急检测服务要求</w:t>
      </w:r>
      <w:bookmarkEnd w:id="9"/>
    </w:p>
    <w:p w14:paraId="4765CC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应急响应时效：乙方接到采购人污水、废气超标应急检测通知后，1 小时内检测人员抵达现场；可现场快速检测指标立即使用便携式仪器出具临时数据；无法现场直测的样品规范封存冷链转运，24 小时内出具预分析结果，48 小时内出具加盖 CMA 章正式检测报告。</w:t>
      </w:r>
    </w:p>
    <w:p w14:paraId="2DA8A2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应急设备能力：乙方自有实验室仪器设备须完整覆盖本项目全部检测指标，具备全项目分析能力。</w:t>
      </w:r>
    </w:p>
    <w:p w14:paraId="6B4970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履约前置考核：中标公示结束、正式签订合同前，采购人将对乙方应急服务能力开展现场考核，核查内容包含：实验室场地、全套检测设备、持证检测人员、冷链运输设备、应急采样装备、人员排班方案等。</w:t>
      </w:r>
    </w:p>
    <w:p w14:paraId="2254B8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考核处置规则：现场考核不满足应急检测能力要求的，采购人有权不予签订合同；乙方在采购人规定整改期限内仍无法完善配套条件的，采购人可无责作废本项目中标结果，重新组织招标。</w:t>
      </w:r>
    </w:p>
    <w:p w14:paraId="17642E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bookmarkStart w:id="10" w:name="heading_11"/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注：本项目不强制要求乙方在威远县城自有固定实验室，仅以应急到场时效、设备人员配置作为履约考核标准，不设置地域限制性门槛。</w:t>
      </w:r>
    </w:p>
    <w:p w14:paraId="0B034B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六、供应商投标资格要求</w:t>
      </w:r>
      <w:bookmarkEnd w:id="10"/>
    </w:p>
    <w:p w14:paraId="10D98D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供应商为独立法人，本项目不接受联合体投标；</w:t>
      </w:r>
    </w:p>
    <w:p w14:paraId="345365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具备有效的 CMA 检验检测机构资质认定证书，资质附表包含本项目全部水质、废气检测指标；</w:t>
      </w:r>
    </w:p>
    <w:p w14:paraId="4DB394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现场采样、实验室分析人员均持有环境检测相关上岗证书；</w:t>
      </w:r>
    </w:p>
    <w:p w14:paraId="5CC903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近三年内无生态环境部门、市场监管部门通报的检测数据造假、资质违规处罚记录；</w:t>
      </w:r>
    </w:p>
    <w:p w14:paraId="3558D4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具备固定实验室、专业采样车辆、便携式应急检测设备、样品冷链保存设施。</w:t>
      </w:r>
    </w:p>
    <w:p w14:paraId="006D11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bookmarkStart w:id="11" w:name="heading_12"/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七、商务条款</w:t>
      </w:r>
      <w:bookmarkEnd w:id="11"/>
    </w:p>
    <w:p w14:paraId="2722F0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bookmarkStart w:id="12" w:name="heading_13"/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（一）项目价款说明</w:t>
      </w:r>
      <w:bookmarkEnd w:id="12"/>
    </w:p>
    <w:p w14:paraId="1C0FDD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投标报价为完成本项目全部服务内容的包干总价，包含人工巡检、现场采样、实验室分析、设备运维、仪器校准、耗材药剂、运输、差旅、台账制作、报告编制、排污平台数据上传、应急检测、保险、税金、利润、风险等全部费用，采购人无需额外支付其他任何款项。</w:t>
      </w:r>
    </w:p>
    <w:p w14:paraId="7D9C93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bookmarkStart w:id="13" w:name="heading_14"/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（二）付款方式</w:t>
      </w:r>
      <w:bookmarkEnd w:id="13"/>
    </w:p>
    <w:p w14:paraId="518F60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本项目服务周期 1 年，实行按季度验收、按季度结算；每季度服务全部完成、验收合格后，乙方向采购人提交完整验收资料、等额合规完税增值税发票；</w:t>
      </w:r>
    </w:p>
    <w:p w14:paraId="2B7C47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采购人收到完整资料及有效发票后三个月内支付对应季度服务费用；</w:t>
      </w:r>
    </w:p>
    <w:p w14:paraId="00A4F4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因乙方提供发票不合规、资料缺失导致付款延迟的，不视为采购人违约，采购人不承担逾期付款责任；</w:t>
      </w:r>
    </w:p>
    <w:p w14:paraId="376BEB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本项目设置年度采购预算上限，全年结算总金额达到预算金额后，本项目自动终止，剩余未开展监测工作不再实施，双方互不追责。</w:t>
      </w:r>
    </w:p>
    <w:p w14:paraId="3007D4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bookmarkStart w:id="14" w:name="heading_15"/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八、履约配套补充要求</w:t>
      </w:r>
      <w:bookmarkEnd w:id="14"/>
    </w:p>
    <w:p w14:paraId="5529D4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台账管理：乙方每日巡检纸质、电子台账同步归档，所有记录保存期限不少于 5 年，满足生态环境部门核查要求；</w:t>
      </w:r>
    </w:p>
    <w:p w14:paraId="212FFF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数据赔付约定：因乙方采样、检测、上传数据错误导致采购人被生态环境主管部门行政处罚的，全部罚款、整改费用由乙方全额承担；</w:t>
      </w:r>
    </w:p>
    <w:p w14:paraId="79FF58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人员管理：乙方派驻驻场巡检人员不少于 1 名，人员更换须提前 7 个工作日书面告知采购人；</w:t>
      </w:r>
    </w:p>
    <w:p w14:paraId="3325B4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安全责任：现场采样、药剂存放、危废处置、高空锅炉采样等作业安全责任全部由乙方承担，作业期间发生人身、财产损害由乙方自行负责；</w:t>
      </w:r>
    </w:p>
    <w:p w14:paraId="2618A1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保密约定：乙方对医院排污数据、院区环保资料、检测报告承担永久保密义务，不得向第三方泄露；</w:t>
      </w:r>
    </w:p>
    <w:p w14:paraId="7ED747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成果归属：本项目全部巡检台账、采样记录、检测报告、电子数据知识产权及所有权归采购人所有，乙方仅可用于本项目履约，不得挪作其他用途；</w:t>
      </w:r>
    </w:p>
    <w:p w14:paraId="5D0FD5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履约验收：每季度末双方联合开展履约验收，核查巡检台账、采样记录、检测报告、平台上传记录、质控资料，验收不合格乙方限期整改，整改期间暂缓支付当期服务费。</w:t>
      </w:r>
    </w:p>
    <w:p w14:paraId="150057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bookmarkStart w:id="15" w:name="heading_16"/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九、违约与合同解除补充约定</w:t>
      </w:r>
      <w:bookmarkEnd w:id="15"/>
    </w:p>
    <w:p w14:paraId="77CCA3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出现质控不达标、台账造假、数据虚假等情形，采购人先出具书面整改通知书，给予合理整改期限；限期整改仍不合格的，方可单方面解除合同；</w:t>
      </w:r>
    </w:p>
    <w:p w14:paraId="45C46D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乙方存在弄虚作假行为的，除扣款、解约外，须全额退还采购人已支付全部服务费用，同时赔偿采购人由此产生的全部经济损失，3 年内不得参与本院同类环保检测项目招标。</w:t>
      </w:r>
    </w:p>
    <w:p w14:paraId="71145A8A">
      <w:pPr>
        <w:keepNext w:val="0"/>
        <w:keepLines w:val="0"/>
        <w:widowControl/>
        <w:suppressLineNumbers w:val="0"/>
        <w:kinsoku w:val="0"/>
        <w:autoSpaceDE w:val="0"/>
        <w:autoSpaceDN w:val="0"/>
        <w:adjustRightInd w:val="0"/>
        <w:snapToGrid w:val="0"/>
        <w:spacing w:line="240" w:lineRule="auto"/>
        <w:jc w:val="left"/>
        <w:textAlignment w:val="center"/>
        <w:rPr>
          <w:rFonts w:hint="eastAsia" w:ascii="Times New Roman" w:hAnsi="Times New Roman" w:eastAsia="黑体" w:cs="Times New Roman"/>
          <w:b/>
          <w:bCs w:val="0"/>
          <w:snapToGrid w:val="0"/>
          <w:color w:val="000000" w:themeColor="text1"/>
          <w:kern w:val="0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</w:p>
    <w:p w14:paraId="6D945E07">
      <w:pPr>
        <w:keepNext w:val="0"/>
        <w:keepLines w:val="0"/>
        <w:widowControl/>
        <w:suppressLineNumbers w:val="0"/>
        <w:kinsoku w:val="0"/>
        <w:autoSpaceDE w:val="0"/>
        <w:autoSpaceDN w:val="0"/>
        <w:adjustRightInd w:val="0"/>
        <w:snapToGrid w:val="0"/>
        <w:spacing w:line="240" w:lineRule="auto"/>
        <w:jc w:val="left"/>
        <w:textAlignment w:val="center"/>
        <w:rPr>
          <w:rFonts w:hint="eastAsia" w:ascii="Times New Roman" w:hAnsi="Times New Roman" w:eastAsia="黑体" w:cs="Times New Roman"/>
          <w:b/>
          <w:bCs w:val="0"/>
          <w:snapToGrid w:val="0"/>
          <w:color w:val="000000" w:themeColor="text1"/>
          <w:kern w:val="0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</w:p>
    <w:p w14:paraId="326EB487">
      <w:pPr>
        <w:keepNext w:val="0"/>
        <w:keepLines w:val="0"/>
        <w:widowControl/>
        <w:suppressLineNumbers w:val="0"/>
        <w:kinsoku w:val="0"/>
        <w:autoSpaceDE w:val="0"/>
        <w:autoSpaceDN w:val="0"/>
        <w:adjustRightInd w:val="0"/>
        <w:snapToGrid w:val="0"/>
        <w:spacing w:line="240" w:lineRule="auto"/>
        <w:jc w:val="left"/>
        <w:textAlignment w:val="center"/>
        <w:rPr>
          <w:rFonts w:hint="eastAsia" w:ascii="Times New Roman" w:hAnsi="Times New Roman" w:eastAsia="黑体" w:cs="Times New Roman"/>
          <w:b/>
          <w:bCs w:val="0"/>
          <w:snapToGrid w:val="0"/>
          <w:color w:val="000000" w:themeColor="text1"/>
          <w:kern w:val="0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</w:p>
    <w:p w14:paraId="1A4CCDA5">
      <w:pPr>
        <w:keepNext w:val="0"/>
        <w:keepLines w:val="0"/>
        <w:widowControl/>
        <w:suppressLineNumbers w:val="0"/>
        <w:kinsoku w:val="0"/>
        <w:autoSpaceDE w:val="0"/>
        <w:autoSpaceDN w:val="0"/>
        <w:adjustRightInd w:val="0"/>
        <w:snapToGrid w:val="0"/>
        <w:spacing w:line="240" w:lineRule="auto"/>
        <w:jc w:val="left"/>
        <w:textAlignment w:val="center"/>
        <w:rPr>
          <w:rFonts w:hint="eastAsia" w:ascii="Times New Roman" w:hAnsi="Times New Roman" w:eastAsia="黑体" w:cs="Times New Roman"/>
          <w:b/>
          <w:bCs w:val="0"/>
          <w:snapToGrid w:val="0"/>
          <w:color w:val="000000" w:themeColor="text1"/>
          <w:kern w:val="0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黑体" w:cs="Times New Roman"/>
          <w:b/>
          <w:bCs w:val="0"/>
          <w:snapToGrid w:val="0"/>
          <w:color w:val="000000" w:themeColor="text1"/>
          <w:kern w:val="0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附件3：</w:t>
      </w:r>
    </w:p>
    <w:p w14:paraId="5CC4CD39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700" w:lineRule="exact"/>
        <w:ind w:left="0" w:right="0" w:firstLine="0" w:firstLineChars="0"/>
        <w:jc w:val="center"/>
        <w:textAlignment w:val="baseline"/>
        <w:outlineLvl w:val="9"/>
        <w:rPr>
          <w:rFonts w:hint="default" w:ascii="Times New Roman" w:hAnsi="Times New Roman" w:eastAsia="方正小标宋简体" w:cs="Times New Roman"/>
          <w:b/>
          <w:bCs/>
          <w:color w:val="auto"/>
          <w:spacing w:val="5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/>
          <w:bCs/>
          <w:color w:val="auto"/>
          <w:spacing w:val="5"/>
          <w:sz w:val="44"/>
          <w:szCs w:val="44"/>
          <w:lang w:val="en-US" w:eastAsia="zh-CN"/>
        </w:rPr>
        <w:t>威远县紧密型县域医共体管理委员会</w:t>
      </w:r>
    </w:p>
    <w:p w14:paraId="3306C9FC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700" w:lineRule="exact"/>
        <w:ind w:left="0" w:right="0" w:firstLine="0" w:firstLineChars="0"/>
        <w:jc w:val="center"/>
        <w:textAlignment w:val="baseline"/>
        <w:outlineLvl w:val="9"/>
        <w:rPr>
          <w:rFonts w:hint="eastAsia" w:ascii="Times New Roman" w:hAnsi="Times New Roman" w:eastAsia="方正小标宋简体" w:cs="Times New Roman"/>
          <w:b/>
          <w:bCs/>
          <w:color w:val="auto"/>
          <w:spacing w:val="5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b/>
          <w:bCs/>
          <w:color w:val="auto"/>
          <w:spacing w:val="5"/>
          <w:sz w:val="44"/>
          <w:szCs w:val="44"/>
          <w:lang w:val="en-US" w:eastAsia="zh-CN"/>
        </w:rPr>
        <w:t>威远县人民医院-采购2026年度</w:t>
      </w:r>
    </w:p>
    <w:p w14:paraId="71B538BC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700" w:lineRule="exact"/>
        <w:ind w:left="0" w:right="0" w:firstLine="0" w:firstLineChars="0"/>
        <w:jc w:val="center"/>
        <w:textAlignment w:val="baseline"/>
        <w:outlineLvl w:val="9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highlight w:val="none"/>
        </w:rPr>
      </w:pPr>
      <w:r>
        <w:rPr>
          <w:rFonts w:hint="eastAsia" w:ascii="Times New Roman" w:hAnsi="Times New Roman" w:eastAsia="方正小标宋简体" w:cs="Times New Roman"/>
          <w:b/>
          <w:bCs/>
          <w:color w:val="auto"/>
          <w:spacing w:val="5"/>
          <w:sz w:val="44"/>
          <w:szCs w:val="44"/>
          <w:lang w:val="en-US" w:eastAsia="zh-CN"/>
        </w:rPr>
        <w:t>排污服务项目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highlight w:val="none"/>
        </w:rPr>
        <w:t>要求应答表</w:t>
      </w:r>
    </w:p>
    <w:p w14:paraId="08451314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700" w:lineRule="exact"/>
        <w:ind w:left="0" w:right="0" w:firstLine="0" w:firstLineChars="0"/>
        <w:jc w:val="center"/>
        <w:textAlignment w:val="baseline"/>
        <w:outlineLvl w:val="9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highlight w:val="none"/>
        </w:rPr>
      </w:pPr>
    </w:p>
    <w:p w14:paraId="29695717">
      <w:pPr>
        <w:pStyle w:val="7"/>
        <w:rPr>
          <w:rFonts w:hint="eastAsia"/>
        </w:rPr>
      </w:pPr>
    </w:p>
    <w:tbl>
      <w:tblPr>
        <w:tblStyle w:val="10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91"/>
        <w:gridCol w:w="3881"/>
        <w:gridCol w:w="1336"/>
      </w:tblGrid>
      <w:tr w14:paraId="5EA0A5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69" w:type="pct"/>
            <w:noWrap w:val="0"/>
            <w:vAlign w:val="center"/>
          </w:tcPr>
          <w:p w14:paraId="1700B9F2">
            <w:pPr>
              <w:widowControl w:val="0"/>
              <w:spacing w:line="360" w:lineRule="auto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32"/>
                <w:szCs w:val="32"/>
                <w:highlight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32"/>
                <w:szCs w:val="32"/>
                <w:highlight w:val="none"/>
              </w:rPr>
              <w:t>项目要求</w:t>
            </w:r>
          </w:p>
        </w:tc>
        <w:tc>
          <w:tcPr>
            <w:tcW w:w="2254" w:type="pct"/>
            <w:noWrap w:val="0"/>
            <w:vAlign w:val="center"/>
          </w:tcPr>
          <w:p w14:paraId="0D8F838A">
            <w:pPr>
              <w:widowControl w:val="0"/>
              <w:spacing w:line="360" w:lineRule="auto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32"/>
                <w:szCs w:val="32"/>
                <w:highlight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32"/>
                <w:szCs w:val="32"/>
                <w:highlight w:val="none"/>
              </w:rPr>
              <w:t>响应文件应答内容</w:t>
            </w:r>
          </w:p>
        </w:tc>
        <w:tc>
          <w:tcPr>
            <w:tcW w:w="776" w:type="pct"/>
            <w:noWrap w:val="0"/>
            <w:vAlign w:val="center"/>
          </w:tcPr>
          <w:p w14:paraId="069E7D97">
            <w:pPr>
              <w:widowControl w:val="0"/>
              <w:spacing w:line="360" w:lineRule="auto"/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z w:val="32"/>
                <w:szCs w:val="32"/>
                <w:highlight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32"/>
                <w:szCs w:val="32"/>
                <w:highlight w:val="none"/>
              </w:rPr>
              <w:t>备注</w:t>
            </w:r>
          </w:p>
        </w:tc>
      </w:tr>
      <w:tr w14:paraId="4C79A4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69" w:type="pct"/>
            <w:noWrap w:val="0"/>
            <w:vAlign w:val="center"/>
          </w:tcPr>
          <w:p w14:paraId="518DF90B">
            <w:pPr>
              <w:widowControl w:val="0"/>
              <w:spacing w:line="360" w:lineRule="auto"/>
              <w:jc w:val="left"/>
              <w:rPr>
                <w:rFonts w:hint="eastAsia" w:ascii="方正仿宋简体" w:hAnsi="方正仿宋简体" w:eastAsia="方正仿宋简体" w:cs="方正仿宋简体"/>
                <w:b/>
                <w:bCs/>
                <w:sz w:val="32"/>
                <w:szCs w:val="32"/>
                <w:highlight w:val="none"/>
              </w:rPr>
            </w:pPr>
          </w:p>
        </w:tc>
        <w:tc>
          <w:tcPr>
            <w:tcW w:w="2254" w:type="pct"/>
            <w:noWrap w:val="0"/>
            <w:vAlign w:val="center"/>
          </w:tcPr>
          <w:p w14:paraId="1525F5D8">
            <w:pPr>
              <w:widowControl w:val="0"/>
              <w:spacing w:line="360" w:lineRule="auto"/>
              <w:jc w:val="left"/>
              <w:rPr>
                <w:rFonts w:hint="eastAsia" w:ascii="方正仿宋简体" w:hAnsi="方正仿宋简体" w:eastAsia="方正仿宋简体" w:cs="方正仿宋简体"/>
                <w:b/>
                <w:bCs/>
                <w:sz w:val="32"/>
                <w:szCs w:val="32"/>
                <w:highlight w:val="none"/>
              </w:rPr>
            </w:pPr>
          </w:p>
        </w:tc>
        <w:tc>
          <w:tcPr>
            <w:tcW w:w="776" w:type="pct"/>
            <w:noWrap w:val="0"/>
            <w:vAlign w:val="center"/>
          </w:tcPr>
          <w:p w14:paraId="196FC550">
            <w:pPr>
              <w:widowControl w:val="0"/>
              <w:spacing w:line="360" w:lineRule="auto"/>
              <w:jc w:val="left"/>
              <w:rPr>
                <w:rFonts w:hint="eastAsia" w:ascii="方正仿宋简体" w:hAnsi="方正仿宋简体" w:eastAsia="方正仿宋简体" w:cs="方正仿宋简体"/>
                <w:b/>
                <w:bCs/>
                <w:sz w:val="32"/>
                <w:szCs w:val="32"/>
                <w:highlight w:val="none"/>
              </w:rPr>
            </w:pPr>
          </w:p>
        </w:tc>
      </w:tr>
      <w:tr w14:paraId="77D2BC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69" w:type="pct"/>
            <w:noWrap w:val="0"/>
            <w:vAlign w:val="center"/>
          </w:tcPr>
          <w:p w14:paraId="142091E1">
            <w:pPr>
              <w:widowControl w:val="0"/>
              <w:spacing w:line="360" w:lineRule="auto"/>
              <w:jc w:val="left"/>
              <w:rPr>
                <w:rFonts w:hint="eastAsia" w:ascii="方正仿宋简体" w:hAnsi="方正仿宋简体" w:eastAsia="方正仿宋简体" w:cs="方正仿宋简体"/>
                <w:b/>
                <w:bCs/>
                <w:sz w:val="32"/>
                <w:szCs w:val="32"/>
                <w:highlight w:val="none"/>
              </w:rPr>
            </w:pPr>
          </w:p>
        </w:tc>
        <w:tc>
          <w:tcPr>
            <w:tcW w:w="2254" w:type="pct"/>
            <w:noWrap w:val="0"/>
            <w:vAlign w:val="center"/>
          </w:tcPr>
          <w:p w14:paraId="6CBBC269">
            <w:pPr>
              <w:widowControl w:val="0"/>
              <w:spacing w:line="360" w:lineRule="auto"/>
              <w:jc w:val="left"/>
              <w:rPr>
                <w:rFonts w:hint="eastAsia" w:ascii="方正仿宋简体" w:hAnsi="方正仿宋简体" w:eastAsia="方正仿宋简体" w:cs="方正仿宋简体"/>
                <w:b/>
                <w:bCs/>
                <w:sz w:val="32"/>
                <w:szCs w:val="32"/>
                <w:highlight w:val="none"/>
              </w:rPr>
            </w:pPr>
          </w:p>
        </w:tc>
        <w:tc>
          <w:tcPr>
            <w:tcW w:w="776" w:type="pct"/>
            <w:noWrap w:val="0"/>
            <w:vAlign w:val="center"/>
          </w:tcPr>
          <w:p w14:paraId="2C2FEBF6">
            <w:pPr>
              <w:widowControl w:val="0"/>
              <w:spacing w:line="360" w:lineRule="auto"/>
              <w:jc w:val="left"/>
              <w:rPr>
                <w:rFonts w:hint="eastAsia" w:ascii="方正仿宋简体" w:hAnsi="方正仿宋简体" w:eastAsia="方正仿宋简体" w:cs="方正仿宋简体"/>
                <w:b/>
                <w:bCs/>
                <w:sz w:val="32"/>
                <w:szCs w:val="32"/>
                <w:highlight w:val="none"/>
              </w:rPr>
            </w:pPr>
          </w:p>
        </w:tc>
      </w:tr>
      <w:tr w14:paraId="5931D7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69" w:type="pct"/>
            <w:noWrap w:val="0"/>
            <w:vAlign w:val="center"/>
          </w:tcPr>
          <w:p w14:paraId="1954463E">
            <w:pPr>
              <w:widowControl w:val="0"/>
              <w:spacing w:line="360" w:lineRule="auto"/>
              <w:jc w:val="left"/>
              <w:rPr>
                <w:rFonts w:hint="eastAsia" w:ascii="方正仿宋简体" w:hAnsi="方正仿宋简体" w:eastAsia="方正仿宋简体" w:cs="方正仿宋简体"/>
                <w:b/>
                <w:bCs/>
                <w:sz w:val="32"/>
                <w:szCs w:val="32"/>
                <w:highlight w:val="none"/>
              </w:rPr>
            </w:pPr>
          </w:p>
        </w:tc>
        <w:tc>
          <w:tcPr>
            <w:tcW w:w="2254" w:type="pct"/>
            <w:noWrap w:val="0"/>
            <w:vAlign w:val="center"/>
          </w:tcPr>
          <w:p w14:paraId="3876B4F4">
            <w:pPr>
              <w:widowControl w:val="0"/>
              <w:spacing w:line="360" w:lineRule="auto"/>
              <w:jc w:val="left"/>
              <w:rPr>
                <w:rFonts w:hint="eastAsia" w:ascii="方正仿宋简体" w:hAnsi="方正仿宋简体" w:eastAsia="方正仿宋简体" w:cs="方正仿宋简体"/>
                <w:b/>
                <w:bCs/>
                <w:sz w:val="32"/>
                <w:szCs w:val="32"/>
                <w:highlight w:val="none"/>
              </w:rPr>
            </w:pPr>
          </w:p>
        </w:tc>
        <w:tc>
          <w:tcPr>
            <w:tcW w:w="776" w:type="pct"/>
            <w:noWrap w:val="0"/>
            <w:vAlign w:val="center"/>
          </w:tcPr>
          <w:p w14:paraId="0316C10B">
            <w:pPr>
              <w:widowControl w:val="0"/>
              <w:spacing w:line="360" w:lineRule="auto"/>
              <w:jc w:val="left"/>
              <w:rPr>
                <w:rFonts w:hint="eastAsia" w:ascii="方正仿宋简体" w:hAnsi="方正仿宋简体" w:eastAsia="方正仿宋简体" w:cs="方正仿宋简体"/>
                <w:b/>
                <w:bCs/>
                <w:sz w:val="32"/>
                <w:szCs w:val="32"/>
                <w:highlight w:val="none"/>
              </w:rPr>
            </w:pPr>
          </w:p>
        </w:tc>
      </w:tr>
      <w:tr w14:paraId="4E549F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69" w:type="pct"/>
            <w:noWrap w:val="0"/>
            <w:vAlign w:val="center"/>
          </w:tcPr>
          <w:p w14:paraId="5CA7DDF2">
            <w:pPr>
              <w:widowControl w:val="0"/>
              <w:spacing w:line="360" w:lineRule="auto"/>
              <w:jc w:val="left"/>
              <w:rPr>
                <w:rFonts w:hint="eastAsia" w:ascii="方正仿宋简体" w:hAnsi="方正仿宋简体" w:eastAsia="方正仿宋简体" w:cs="方正仿宋简体"/>
                <w:b/>
                <w:bCs/>
                <w:sz w:val="32"/>
                <w:szCs w:val="32"/>
                <w:highlight w:val="none"/>
              </w:rPr>
            </w:pPr>
          </w:p>
        </w:tc>
        <w:tc>
          <w:tcPr>
            <w:tcW w:w="2254" w:type="pct"/>
            <w:noWrap w:val="0"/>
            <w:vAlign w:val="center"/>
          </w:tcPr>
          <w:p w14:paraId="248C92EA">
            <w:pPr>
              <w:widowControl w:val="0"/>
              <w:spacing w:line="360" w:lineRule="auto"/>
              <w:jc w:val="left"/>
              <w:rPr>
                <w:rFonts w:hint="eastAsia" w:ascii="方正仿宋简体" w:hAnsi="方正仿宋简体" w:eastAsia="方正仿宋简体" w:cs="方正仿宋简体"/>
                <w:b/>
                <w:bCs/>
                <w:sz w:val="32"/>
                <w:szCs w:val="32"/>
                <w:highlight w:val="none"/>
              </w:rPr>
            </w:pPr>
          </w:p>
        </w:tc>
        <w:tc>
          <w:tcPr>
            <w:tcW w:w="776" w:type="pct"/>
            <w:noWrap w:val="0"/>
            <w:vAlign w:val="center"/>
          </w:tcPr>
          <w:p w14:paraId="2FCF58AA">
            <w:pPr>
              <w:widowControl w:val="0"/>
              <w:spacing w:line="360" w:lineRule="auto"/>
              <w:jc w:val="left"/>
              <w:rPr>
                <w:rFonts w:hint="eastAsia" w:ascii="方正仿宋简体" w:hAnsi="方正仿宋简体" w:eastAsia="方正仿宋简体" w:cs="方正仿宋简体"/>
                <w:b/>
                <w:bCs/>
                <w:sz w:val="32"/>
                <w:szCs w:val="32"/>
                <w:highlight w:val="none"/>
              </w:rPr>
            </w:pPr>
          </w:p>
        </w:tc>
      </w:tr>
    </w:tbl>
    <w:p w14:paraId="1FC9B789">
      <w:pPr>
        <w:spacing w:line="360" w:lineRule="auto"/>
        <w:jc w:val="left"/>
        <w:rPr>
          <w:rFonts w:hint="eastAsia" w:ascii="仿宋" w:hAnsi="仿宋" w:eastAsia="仿宋" w:cs="仿宋"/>
          <w:b/>
          <w:bCs/>
          <w:sz w:val="24"/>
          <w:szCs w:val="24"/>
          <w:highlight w:val="none"/>
        </w:rPr>
      </w:pPr>
    </w:p>
    <w:p w14:paraId="495D76EA">
      <w:pPr>
        <w:spacing w:line="360" w:lineRule="auto"/>
        <w:jc w:val="left"/>
        <w:rPr>
          <w:rFonts w:hint="eastAsia" w:ascii="仿宋" w:hAnsi="仿宋" w:eastAsia="仿宋" w:cs="仿宋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</w:rPr>
        <w:t>说明：供应商必须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  <w:lang w:val="en-US" w:eastAsia="zh-CN"/>
        </w:rPr>
        <w:t>按照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  <w:lang w:eastAsia="zh-CN"/>
        </w:rPr>
        <w:t>询价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</w:rPr>
        <w:t>文件要求据实逐条填写，不得虚假陈述，否则，其响应文件无效并按规定追究其相关责任。</w:t>
      </w:r>
    </w:p>
    <w:p w14:paraId="52D2B120">
      <w:pPr>
        <w:rPr>
          <w:rFonts w:hint="eastAsia"/>
        </w:rPr>
      </w:pPr>
    </w:p>
    <w:p w14:paraId="7B37736C">
      <w:pPr>
        <w:rPr>
          <w:rFonts w:hint="eastAsia"/>
        </w:rPr>
      </w:pPr>
    </w:p>
    <w:p w14:paraId="0922BE3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firstLine="643" w:firstLineChars="200"/>
        <w:jc w:val="both"/>
        <w:textAlignment w:val="baseline"/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highlight w:val="none"/>
        </w:rPr>
      </w:pP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highlight w:val="none"/>
        </w:rPr>
        <w:t>供应商名称：XXX（盖单位公章）</w:t>
      </w:r>
    </w:p>
    <w:p w14:paraId="7D431FC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firstLine="643" w:firstLineChars="200"/>
        <w:jc w:val="both"/>
        <w:textAlignment w:val="baseline"/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highlight w:val="none"/>
        </w:rPr>
      </w:pP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highlight w:val="none"/>
        </w:rPr>
        <w:t>法定代表人/单位负责人或授权代表（签字或加盖个人印章）：XXX</w:t>
      </w:r>
    </w:p>
    <w:p w14:paraId="5877758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firstLine="723" w:firstLineChars="225"/>
        <w:jc w:val="both"/>
        <w:textAlignment w:val="baseline"/>
        <w:rPr>
          <w:rFonts w:hint="default" w:ascii="Times New Roman" w:hAnsi="Times New Roman" w:eastAsia="方正小标宋简体" w:cs="Times New Roman"/>
          <w:b/>
          <w:bCs/>
          <w:color w:val="auto"/>
          <w:spacing w:val="5"/>
          <w:sz w:val="44"/>
          <w:szCs w:val="44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highlight w:val="none"/>
        </w:rPr>
        <w:t>日  期：XXX年XXX月XXX日</w:t>
      </w:r>
    </w:p>
    <w:sectPr>
      <w:footerReference r:id="rId5" w:type="default"/>
      <w:pgSz w:w="11906" w:h="16838"/>
      <w:pgMar w:top="2098" w:right="1757" w:bottom="1928" w:left="1757" w:header="851" w:footer="1587" w:gutter="0"/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039047C-1273-4A8E-A33B-3C877E104A6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3AFAAE1E-866C-42F3-9377-A5D340ED3E34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A7CFBD92-B318-493A-961F-2C42AA8AC5FB}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4" w:fontKey="{BDE6298C-979A-4872-B173-56A1B8C6206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E6E7CE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3906F90">
                          <w:pPr>
                            <w:pStyle w:val="4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3906F90">
                    <w:pPr>
                      <w:pStyle w:val="4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B8781C3"/>
    <w:multiLevelType w:val="singleLevel"/>
    <w:tmpl w:val="4B8781C3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580534"/>
    <w:rsid w:val="023C78EF"/>
    <w:rsid w:val="06580534"/>
    <w:rsid w:val="06AE0A6C"/>
    <w:rsid w:val="0CDB27A3"/>
    <w:rsid w:val="0EF139CF"/>
    <w:rsid w:val="16D649BC"/>
    <w:rsid w:val="1ABC2219"/>
    <w:rsid w:val="1B8847D2"/>
    <w:rsid w:val="20AC7E65"/>
    <w:rsid w:val="219519F6"/>
    <w:rsid w:val="232A412A"/>
    <w:rsid w:val="24A70000"/>
    <w:rsid w:val="27BD5803"/>
    <w:rsid w:val="294B1B00"/>
    <w:rsid w:val="29716EA5"/>
    <w:rsid w:val="306A28AD"/>
    <w:rsid w:val="390908A8"/>
    <w:rsid w:val="3BBC33B9"/>
    <w:rsid w:val="3BBC4DF8"/>
    <w:rsid w:val="3E5105F1"/>
    <w:rsid w:val="3F420B80"/>
    <w:rsid w:val="3F6D76B7"/>
    <w:rsid w:val="46E90E0E"/>
    <w:rsid w:val="47B20C29"/>
    <w:rsid w:val="52833022"/>
    <w:rsid w:val="59471D37"/>
    <w:rsid w:val="5D9D57AF"/>
    <w:rsid w:val="61883D1E"/>
    <w:rsid w:val="61D167D9"/>
    <w:rsid w:val="628F2C23"/>
    <w:rsid w:val="63F91396"/>
    <w:rsid w:val="66F03011"/>
    <w:rsid w:val="68B43480"/>
    <w:rsid w:val="68C642C9"/>
    <w:rsid w:val="706A4594"/>
    <w:rsid w:val="71AF640B"/>
    <w:rsid w:val="778B0506"/>
    <w:rsid w:val="77C74EAF"/>
    <w:rsid w:val="79817A0B"/>
    <w:rsid w:val="7A4456A9"/>
    <w:rsid w:val="7D653D63"/>
    <w:rsid w:val="7E862A8C"/>
    <w:rsid w:val="7F460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15"/>
      <w:szCs w:val="15"/>
      <w:lang w:val="en-US" w:eastAsia="en-US" w:bidi="ar-SA"/>
    </w:rPr>
  </w:style>
  <w:style w:type="paragraph" w:styleId="3">
    <w:name w:val="Body Text Indent"/>
    <w:basedOn w:val="1"/>
    <w:qFormat/>
    <w:uiPriority w:val="0"/>
    <w:pPr>
      <w:ind w:firstLine="630"/>
    </w:pPr>
    <w:rPr>
      <w:sz w:val="32"/>
      <w:szCs w:val="20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7">
    <w:name w:val="Body Text First Indent"/>
    <w:basedOn w:val="2"/>
    <w:next w:val="1"/>
    <w:unhideWhenUsed/>
    <w:qFormat/>
    <w:uiPriority w:val="99"/>
    <w:pPr>
      <w:tabs>
        <w:tab w:val="left" w:pos="0"/>
      </w:tabs>
      <w:ind w:firstLine="420" w:firstLineChars="100"/>
    </w:pPr>
  </w:style>
  <w:style w:type="paragraph" w:styleId="8">
    <w:name w:val="Body Text First Indent 2"/>
    <w:basedOn w:val="3"/>
    <w:qFormat/>
    <w:uiPriority w:val="0"/>
    <w:pPr>
      <w:ind w:left="200" w:firstLine="420"/>
    </w:pPr>
  </w:style>
  <w:style w:type="table" w:styleId="10">
    <w:name w:val="Table Grid"/>
    <w:basedOn w:val="9"/>
    <w:unhideWhenUsed/>
    <w:qFormat/>
    <w:uiPriority w:val="99"/>
    <w:pPr>
      <w:widowControl w:val="0"/>
      <w:jc w:val="both"/>
    </w:pPr>
    <w:rPr>
      <w:rFonts w:ascii="Times New Roman" w:hAnsi="Times New Roman" w:eastAsia="Times New Roman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Hyperlink"/>
    <w:basedOn w:val="11"/>
    <w:semiHidden/>
    <w:unhideWhenUsed/>
    <w:qFormat/>
    <w:uiPriority w:val="99"/>
    <w:rPr>
      <w:color w:val="0000FF"/>
      <w:u w:val="single"/>
    </w:rPr>
  </w:style>
  <w:style w:type="character" w:customStyle="1" w:styleId="13">
    <w:name w:val="font41"/>
    <w:basedOn w:val="11"/>
    <w:qFormat/>
    <w:uiPriority w:val="0"/>
    <w:rPr>
      <w:rFonts w:hint="default" w:ascii="Times New Roman" w:hAnsi="Times New Roman" w:cs="Times New Roman"/>
      <w:b/>
      <w:bCs/>
      <w:color w:val="000000"/>
      <w:sz w:val="44"/>
      <w:szCs w:val="44"/>
      <w:u w:val="none"/>
    </w:rPr>
  </w:style>
  <w:style w:type="character" w:customStyle="1" w:styleId="14">
    <w:name w:val="font51"/>
    <w:basedOn w:val="11"/>
    <w:qFormat/>
    <w:uiPriority w:val="0"/>
    <w:rPr>
      <w:rFonts w:hint="eastAsia" w:ascii="宋体" w:hAnsi="宋体" w:eastAsia="宋体" w:cs="宋体"/>
      <w:b/>
      <w:bCs/>
      <w:color w:val="000000"/>
      <w:sz w:val="44"/>
      <w:szCs w:val="4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7a8d720f-f3ae-45f3-95b4-2590e38c6047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6D632026</paraID>
      <start>32</start>
      <end>33</end>
      <status>ignored</status>
      <modifiedWord/>
      <trackRevisions>false</trackRevisions>
    </reviewItem>
    <reviewItem>
      <errorID>39b8f585-862b-400b-963e-18b660d27458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5A7DF935</paraID>
      <start>15</start>
      <end>16</end>
      <status>ignored</status>
      <modifiedWord/>
      <trackRevisions>false</trackRevisions>
    </reviewItem>
    <reviewItem>
      <errorID>80017255-8195-4e85-9404-473d30ce33b5</errorID>
      <errorWord>          </errorWord>
      <group>L1_Format</group>
      <groupName>格式问题</groupName>
      <ability>L2_Whitespace</ability>
      <abilityName>空白字符</abilityName>
      <candidateList>
        <item/>
      </candidateList>
      <explain>文本间存在多余的空白字符。</explain>
      <paraID>3E355A0A</paraID>
      <start>45</start>
      <end>55</end>
      <status>ignored</status>
      <modifiedWord/>
      <trackRevisions>false</trackRevisions>
    </reviewItem>
    <reviewItem>
      <errorID>71e33e84-ac31-452d-8fc9-2d7ad4aeebae</errorID>
      <errorWord> </errorWord>
      <group>L1_Format</group>
      <groupName>格式问题</groupName>
      <ability>L2_Whitespace</ability>
      <abilityName>空白字符</abilityName>
      <candidateList>
        <item/>
      </candidateList>
      <explain>文本间存在多余的空白字符。</explain>
      <paraID>13A56C94</paraID>
      <start>11</start>
      <end>12</end>
      <status>ignored</status>
      <modifiedWord/>
      <trackRevisions>false</trackRevisions>
    </reviewItem>
    <reviewItem>
      <errorID>f4a13a08-0a48-416a-99df-7e8cd1d9ce1d</errorID>
      <errorWord> </errorWord>
      <group>L1_Format</group>
      <groupName>格式问题</groupName>
      <ability>L2_Whitespace</ability>
      <abilityName>空白字符</abilityName>
      <candidateList>
        <item/>
      </candidateList>
      <explain>文本间存在多余的空白字符。</explain>
      <paraID>13A56C94</paraID>
      <start>13</start>
      <end>14</end>
      <status>ignored</status>
      <modifiedWord/>
      <trackRevisions>false</trackRevisions>
    </reviewItem>
    <reviewItem>
      <errorID>898bfd0e-8bcf-4152-ac78-756afa3c1e29</errorID>
      <errorWord> </errorWord>
      <group>L1_Format</group>
      <groupName>格式问题</groupName>
      <ability>L2_Whitespace</ability>
      <abilityName>空白字符</abilityName>
      <candidateList>
        <item/>
      </candidateList>
      <explain>文本间存在多余的空白字符。</explain>
      <paraID>13A56C94</paraID>
      <start>15</start>
      <end>16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5d5a43a-8366-41a8-8421-f755ea096ac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4652</Words>
  <Characters>4982</Characters>
  <Lines>0</Lines>
  <Paragraphs>0</Paragraphs>
  <TotalTime>2</TotalTime>
  <ScaleCrop>false</ScaleCrop>
  <LinksUpToDate>false</LinksUpToDate>
  <CharactersWithSpaces>5259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2025-12-12T01:48:00Z</dcterms:created>
  <dc:creator>糖糖</dc:creator>
  <cp:lastModifiedBy>啊</cp:lastModifiedBy>
  <dcterms:modified xsi:type="dcterms:W3CDTF">2026-07-31T02:28:12Z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44DC4A112A7C43D9BDF9F65F67A762DA_13</vt:lpwstr>
  </property>
  <property fmtid="{D5CDD505-2E9C-101B-9397-08002B2CF9AE}" pid="4" name="KSOTemplateDocerSaveRecord">
    <vt:lpwstr>eyJoZGlkIjoiNWVjMjk0YzJhMzBmZjc1ZGIxMjhiN2M5OGVkODVjNWIiLCJ1c2VySWQiOiI0NTg5NTQ3MDQifQ==</vt:lpwstr>
  </property>
</Properties>
</file>