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916AB0">
      <w:pPr>
        <w:keepNext w:val="0"/>
        <w:keepLines w:val="0"/>
        <w:pageBreakBefore w:val="0"/>
        <w:kinsoku/>
        <w:wordWrap/>
        <w:overflowPunct/>
        <w:topLinePunct w:val="0"/>
        <w:autoSpaceDE/>
        <w:autoSpaceDN/>
        <w:bidi w:val="0"/>
        <w:adjustRightInd/>
        <w:snapToGrid/>
        <w:spacing w:line="540" w:lineRule="exact"/>
        <w:jc w:val="left"/>
        <w:textAlignment w:val="auto"/>
        <w:rPr>
          <w:rFonts w:hint="default" w:ascii="Times New Roman" w:hAnsi="Times New Roman" w:eastAsia="方正仿宋简体" w:cs="Times New Roman"/>
          <w:b/>
          <w:bCs/>
          <w:color w:val="auto"/>
          <w:sz w:val="32"/>
          <w:szCs w:val="32"/>
          <w:highlight w:val="none"/>
          <w:lang w:val="en-US" w:eastAsia="zh-CN"/>
        </w:rPr>
      </w:pPr>
      <w:r>
        <w:rPr>
          <w:rFonts w:hint="eastAsia" w:ascii="Times New Roman" w:hAnsi="Times New Roman" w:eastAsia="方正仿宋简体" w:cs="Times New Roman"/>
          <w:b/>
          <w:bCs/>
          <w:color w:val="auto"/>
          <w:sz w:val="32"/>
          <w:szCs w:val="32"/>
          <w:highlight w:val="none"/>
          <w:lang w:val="en-US" w:eastAsia="zh-CN"/>
        </w:rPr>
        <w:t>附件1</w:t>
      </w:r>
    </w:p>
    <w:p w14:paraId="157A6B1D">
      <w:pPr>
        <w:pStyle w:val="9"/>
        <w:ind w:firstLine="723" w:firstLineChars="200"/>
        <w:jc w:val="center"/>
        <w:rPr>
          <w:rFonts w:hint="default" w:ascii="方正小标宋简体" w:hAnsi="方正小标宋简体" w:eastAsia="方正小标宋简体" w:cs="方正小标宋简体"/>
          <w:b/>
          <w:bCs/>
          <w:i w:val="0"/>
          <w:iCs w:val="0"/>
          <w:caps w:val="0"/>
          <w:color w:val="auto"/>
          <w:spacing w:val="0"/>
          <w:sz w:val="36"/>
          <w:szCs w:val="36"/>
          <w:highlight w:val="none"/>
          <w:lang w:val="en-US" w:eastAsia="zh-CN"/>
        </w:rPr>
      </w:pPr>
      <w:r>
        <w:rPr>
          <w:rFonts w:hint="eastAsia" w:ascii="方正小标宋简体" w:hAnsi="方正小标宋简体" w:eastAsia="方正小标宋简体" w:cs="方正小标宋简体"/>
          <w:b/>
          <w:bCs/>
          <w:i w:val="0"/>
          <w:iCs w:val="0"/>
          <w:caps w:val="0"/>
          <w:color w:val="auto"/>
          <w:spacing w:val="0"/>
          <w:sz w:val="36"/>
          <w:szCs w:val="36"/>
          <w:highlight w:val="none"/>
          <w:lang w:val="en-US" w:eastAsia="zh-CN"/>
        </w:rPr>
        <w:t>严陵镇卫生院病床</w:t>
      </w:r>
    </w:p>
    <w:p w14:paraId="68D82F13">
      <w:pPr>
        <w:pStyle w:val="9"/>
        <w:ind w:firstLine="723" w:firstLineChars="200"/>
        <w:jc w:val="center"/>
        <w:rPr>
          <w:rFonts w:hint="eastAsia" w:ascii="方正小标宋简体" w:hAnsi="方正小标宋简体" w:eastAsia="方正小标宋简体" w:cs="方正小标宋简体"/>
          <w:b/>
          <w:bCs/>
          <w:i w:val="0"/>
          <w:iCs w:val="0"/>
          <w:caps w:val="0"/>
          <w:color w:val="auto"/>
          <w:spacing w:val="0"/>
          <w:sz w:val="36"/>
          <w:szCs w:val="36"/>
          <w:highlight w:val="none"/>
          <w:lang w:val="en-US" w:eastAsia="zh-CN" w:bidi="ar-SA"/>
        </w:rPr>
      </w:pPr>
      <w:r>
        <w:rPr>
          <w:rFonts w:hint="eastAsia" w:ascii="方正小标宋简体" w:hAnsi="方正小标宋简体" w:eastAsia="方正小标宋简体" w:cs="方正小标宋简体"/>
          <w:b/>
          <w:bCs/>
          <w:i w:val="0"/>
          <w:iCs w:val="0"/>
          <w:caps w:val="0"/>
          <w:color w:val="auto"/>
          <w:spacing w:val="0"/>
          <w:sz w:val="36"/>
          <w:szCs w:val="36"/>
          <w:highlight w:val="none"/>
          <w:lang w:val="en-US" w:eastAsia="zh-CN"/>
        </w:rPr>
        <w:t>购置明细表</w:t>
      </w:r>
    </w:p>
    <w:tbl>
      <w:tblPr>
        <w:tblStyle w:val="7"/>
        <w:tblpPr w:leftFromText="180" w:rightFromText="180" w:vertAnchor="text" w:horzAnchor="page" w:tblpX="1874" w:tblpY="61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2865"/>
        <w:gridCol w:w="2085"/>
        <w:gridCol w:w="2505"/>
      </w:tblGrid>
      <w:tr w14:paraId="38C11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56" w:type="dxa"/>
            <w:noWrap w:val="0"/>
            <w:vAlign w:val="top"/>
          </w:tcPr>
          <w:p w14:paraId="17AB2D6B">
            <w:pPr>
              <w:pStyle w:val="2"/>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bCs/>
                <w:color w:val="auto"/>
                <w:sz w:val="24"/>
                <w:szCs w:val="24"/>
                <w:vertAlign w:val="baseline"/>
                <w:lang w:val="en-US" w:eastAsia="zh-CN"/>
              </w:rPr>
            </w:pPr>
            <w:r>
              <w:rPr>
                <w:rFonts w:hint="eastAsia" w:ascii="方正仿宋简体" w:hAnsi="方正仿宋简体" w:eastAsia="方正仿宋简体" w:cs="方正仿宋简体"/>
                <w:b/>
                <w:bCs/>
                <w:color w:val="auto"/>
                <w:sz w:val="24"/>
                <w:szCs w:val="24"/>
                <w:vertAlign w:val="baseline"/>
                <w:lang w:val="en-US" w:eastAsia="zh-CN"/>
              </w:rPr>
              <w:t>序号</w:t>
            </w:r>
          </w:p>
        </w:tc>
        <w:tc>
          <w:tcPr>
            <w:tcW w:w="2865" w:type="dxa"/>
            <w:noWrap w:val="0"/>
            <w:vAlign w:val="top"/>
          </w:tcPr>
          <w:p w14:paraId="380AAD76">
            <w:pPr>
              <w:pStyle w:val="2"/>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bCs/>
                <w:color w:val="auto"/>
                <w:sz w:val="24"/>
                <w:szCs w:val="24"/>
                <w:vertAlign w:val="baseline"/>
                <w:lang w:val="en-US" w:eastAsia="zh-CN"/>
              </w:rPr>
            </w:pPr>
            <w:r>
              <w:rPr>
                <w:rFonts w:hint="eastAsia" w:ascii="方正仿宋简体" w:hAnsi="方正仿宋简体" w:eastAsia="方正仿宋简体" w:cs="方正仿宋简体"/>
                <w:b/>
                <w:bCs/>
                <w:color w:val="auto"/>
                <w:sz w:val="24"/>
                <w:szCs w:val="24"/>
                <w:vertAlign w:val="baseline"/>
                <w:lang w:val="en-US" w:eastAsia="zh-CN"/>
              </w:rPr>
              <w:t>医用设备名称</w:t>
            </w:r>
          </w:p>
        </w:tc>
        <w:tc>
          <w:tcPr>
            <w:tcW w:w="2085" w:type="dxa"/>
            <w:noWrap w:val="0"/>
            <w:vAlign w:val="top"/>
          </w:tcPr>
          <w:p w14:paraId="5E20CF84">
            <w:pPr>
              <w:pStyle w:val="2"/>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bCs/>
                <w:color w:val="auto"/>
                <w:sz w:val="24"/>
                <w:szCs w:val="24"/>
                <w:vertAlign w:val="baseline"/>
                <w:lang w:val="en-US" w:eastAsia="zh-CN"/>
              </w:rPr>
            </w:pPr>
            <w:r>
              <w:rPr>
                <w:rFonts w:hint="eastAsia" w:ascii="方正仿宋简体" w:hAnsi="方正仿宋简体" w:eastAsia="方正仿宋简体" w:cs="方正仿宋简体"/>
                <w:b/>
                <w:bCs/>
                <w:color w:val="auto"/>
                <w:sz w:val="24"/>
                <w:szCs w:val="24"/>
              </w:rPr>
              <w:t>数 量</w:t>
            </w:r>
          </w:p>
        </w:tc>
        <w:tc>
          <w:tcPr>
            <w:tcW w:w="2505" w:type="dxa"/>
            <w:noWrap w:val="0"/>
            <w:vAlign w:val="top"/>
          </w:tcPr>
          <w:p w14:paraId="05A65C81">
            <w:pPr>
              <w:pStyle w:val="2"/>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bCs/>
                <w:color w:val="auto"/>
                <w:sz w:val="24"/>
                <w:szCs w:val="24"/>
                <w:vertAlign w:val="baseline"/>
                <w:lang w:val="en-US" w:eastAsia="zh-CN"/>
              </w:rPr>
            </w:pPr>
            <w:r>
              <w:rPr>
                <w:rFonts w:hint="eastAsia" w:ascii="方正仿宋简体" w:hAnsi="方正仿宋简体" w:eastAsia="方正仿宋简体" w:cs="方正仿宋简体"/>
                <w:b/>
                <w:bCs/>
                <w:color w:val="auto"/>
                <w:sz w:val="24"/>
                <w:szCs w:val="24"/>
                <w:vertAlign w:val="baseline"/>
                <w:lang w:val="en-US" w:eastAsia="zh-CN"/>
              </w:rPr>
              <w:t>总价（元）</w:t>
            </w:r>
          </w:p>
        </w:tc>
      </w:tr>
      <w:tr w14:paraId="4146D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56" w:type="dxa"/>
            <w:noWrap w:val="0"/>
            <w:vAlign w:val="top"/>
          </w:tcPr>
          <w:p w14:paraId="090D348A">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4"/>
                <w:szCs w:val="24"/>
                <w:vertAlign w:val="baseline"/>
                <w:lang w:val="en-US" w:eastAsia="zh-CN"/>
              </w:rPr>
            </w:pPr>
            <w:r>
              <w:rPr>
                <w:rFonts w:hint="default" w:ascii="Times New Roman" w:hAnsi="Times New Roman" w:eastAsia="方正仿宋简体" w:cs="Times New Roman"/>
                <w:b/>
                <w:bCs/>
                <w:color w:val="auto"/>
                <w:sz w:val="24"/>
                <w:szCs w:val="24"/>
                <w:vertAlign w:val="baseline"/>
                <w:lang w:val="en-US" w:eastAsia="zh-CN"/>
              </w:rPr>
              <w:t>1</w:t>
            </w:r>
          </w:p>
        </w:tc>
        <w:tc>
          <w:tcPr>
            <w:tcW w:w="2865" w:type="dxa"/>
            <w:noWrap w:val="0"/>
            <w:vAlign w:val="center"/>
          </w:tcPr>
          <w:p w14:paraId="3567C5B3">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病床</w:t>
            </w:r>
          </w:p>
        </w:tc>
        <w:tc>
          <w:tcPr>
            <w:tcW w:w="2085" w:type="dxa"/>
            <w:noWrap w:val="0"/>
            <w:vAlign w:val="center"/>
          </w:tcPr>
          <w:p w14:paraId="70025FB0">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63</w:t>
            </w:r>
          </w:p>
        </w:tc>
        <w:tc>
          <w:tcPr>
            <w:tcW w:w="2505" w:type="dxa"/>
            <w:noWrap w:val="0"/>
            <w:vAlign w:val="center"/>
          </w:tcPr>
          <w:p w14:paraId="3F61FFD6">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97650</w:t>
            </w:r>
          </w:p>
        </w:tc>
      </w:tr>
      <w:tr w14:paraId="7133B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0" w:hRule="atLeast"/>
        </w:trPr>
        <w:tc>
          <w:tcPr>
            <w:tcW w:w="956" w:type="dxa"/>
            <w:noWrap w:val="0"/>
            <w:vAlign w:val="top"/>
          </w:tcPr>
          <w:p w14:paraId="4027426C">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eastAsia" w:ascii="Times New Roman" w:hAnsi="Times New Roman" w:eastAsia="方正仿宋简体" w:cs="Times New Roman"/>
                <w:b/>
                <w:bCs/>
                <w:color w:val="auto"/>
                <w:sz w:val="28"/>
                <w:szCs w:val="28"/>
                <w:vertAlign w:val="baseline"/>
                <w:lang w:val="en-US" w:eastAsia="zh-CN"/>
              </w:rPr>
            </w:pPr>
          </w:p>
          <w:p w14:paraId="113BDC31">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8"/>
                <w:szCs w:val="28"/>
                <w:vertAlign w:val="baseline"/>
                <w:lang w:val="en-US" w:eastAsia="zh-CN"/>
              </w:rPr>
            </w:pPr>
            <w:r>
              <w:rPr>
                <w:rFonts w:hint="eastAsia" w:ascii="Times New Roman" w:hAnsi="Times New Roman" w:eastAsia="方正仿宋简体" w:cs="Times New Roman"/>
                <w:b/>
                <w:bCs/>
                <w:color w:val="auto"/>
                <w:sz w:val="28"/>
                <w:szCs w:val="28"/>
                <w:vertAlign w:val="baseline"/>
                <w:lang w:val="en-US" w:eastAsia="zh-CN"/>
              </w:rPr>
              <w:t>合计</w:t>
            </w:r>
          </w:p>
        </w:tc>
        <w:tc>
          <w:tcPr>
            <w:tcW w:w="7455" w:type="dxa"/>
            <w:gridSpan w:val="3"/>
            <w:noWrap w:val="0"/>
            <w:vAlign w:val="top"/>
          </w:tcPr>
          <w:p w14:paraId="309645D6">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eastAsia" w:hAnsi="Times New Roman" w:eastAsia="方正仿宋简体" w:cs="Times New Roman"/>
                <w:b/>
                <w:bCs/>
                <w:color w:val="auto"/>
                <w:kern w:val="2"/>
                <w:sz w:val="28"/>
                <w:szCs w:val="28"/>
                <w:vertAlign w:val="baseline"/>
                <w:lang w:val="en-US" w:eastAsia="zh-CN" w:bidi="ar-SA"/>
              </w:rPr>
            </w:pPr>
          </w:p>
          <w:p w14:paraId="3E8ABC13">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kern w:val="2"/>
                <w:sz w:val="28"/>
                <w:szCs w:val="28"/>
                <w:vertAlign w:val="baseline"/>
                <w:lang w:val="en-US" w:eastAsia="zh-CN" w:bidi="ar-SA"/>
              </w:rPr>
            </w:pPr>
            <w:r>
              <w:rPr>
                <w:rFonts w:hint="eastAsia" w:hAnsi="Times New Roman" w:eastAsia="方正仿宋简体" w:cs="Times New Roman"/>
                <w:b/>
                <w:bCs/>
                <w:color w:val="auto"/>
                <w:kern w:val="2"/>
                <w:sz w:val="28"/>
                <w:szCs w:val="28"/>
                <w:vertAlign w:val="baseline"/>
                <w:lang w:val="en-US" w:eastAsia="zh-CN" w:bidi="ar-SA"/>
              </w:rPr>
              <w:t>小写：97650元</w:t>
            </w:r>
            <w:r>
              <w:rPr>
                <w:rFonts w:hint="eastAsia" w:ascii="Times New Roman" w:hAnsi="Times New Roman" w:eastAsia="方正仿宋简体" w:cs="Times New Roman"/>
                <w:b/>
                <w:bCs/>
                <w:color w:val="auto"/>
                <w:kern w:val="2"/>
                <w:sz w:val="28"/>
                <w:szCs w:val="28"/>
                <w:vertAlign w:val="baseline"/>
                <w:lang w:val="en-US" w:eastAsia="zh-CN" w:bidi="ar-SA"/>
              </w:rPr>
              <w:t>（大写：</w:t>
            </w:r>
            <w:r>
              <w:rPr>
                <w:rFonts w:hint="eastAsia" w:hAnsi="Times New Roman" w:eastAsia="方正仿宋简体" w:cs="Times New Roman"/>
                <w:b/>
                <w:bCs/>
                <w:color w:val="auto"/>
                <w:kern w:val="2"/>
                <w:sz w:val="28"/>
                <w:szCs w:val="28"/>
                <w:vertAlign w:val="baseline"/>
                <w:lang w:val="en-US" w:eastAsia="zh-CN" w:bidi="ar-SA"/>
              </w:rPr>
              <w:t>玖万柒仟陆佰伍拾元整</w:t>
            </w:r>
            <w:r>
              <w:rPr>
                <w:rFonts w:hint="eastAsia" w:ascii="Times New Roman" w:hAnsi="Times New Roman" w:eastAsia="方正仿宋简体" w:cs="Times New Roman"/>
                <w:b/>
                <w:bCs/>
                <w:color w:val="auto"/>
                <w:kern w:val="2"/>
                <w:sz w:val="28"/>
                <w:szCs w:val="28"/>
                <w:vertAlign w:val="baseline"/>
                <w:lang w:val="en-US" w:eastAsia="zh-CN" w:bidi="ar-SA"/>
              </w:rPr>
              <w:t>）</w:t>
            </w:r>
          </w:p>
        </w:tc>
      </w:tr>
    </w:tbl>
    <w:p w14:paraId="3ED74EFF">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方正仿宋_GB2312" w:hAnsi="方正仿宋_GB2312" w:eastAsia="方正仿宋_GB2312" w:cs="方正仿宋_GB2312"/>
          <w:b/>
          <w:bCs/>
          <w:color w:val="000000"/>
          <w:sz w:val="28"/>
          <w:szCs w:val="28"/>
          <w:lang w:val="en-US" w:eastAsia="zh-CN"/>
        </w:rPr>
      </w:pPr>
    </w:p>
    <w:p w14:paraId="3E5D1503">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方正仿宋_GB2312" w:hAnsi="方正仿宋_GB2312" w:eastAsia="方正仿宋_GB2312" w:cs="方正仿宋_GB2312"/>
          <w:b/>
          <w:bCs/>
          <w:color w:val="000000"/>
          <w:sz w:val="28"/>
          <w:szCs w:val="28"/>
          <w:lang w:val="en-US" w:eastAsia="zh-CN"/>
        </w:rPr>
      </w:pPr>
    </w:p>
    <w:p w14:paraId="75C26A4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方正仿宋_GB2312" w:hAnsi="方正仿宋_GB2312" w:eastAsia="方正仿宋_GB2312" w:cs="方正仿宋_GB2312"/>
          <w:b/>
          <w:bCs/>
          <w:color w:val="000000"/>
          <w:sz w:val="28"/>
          <w:szCs w:val="28"/>
          <w:lang w:val="en-US" w:eastAsia="zh-CN"/>
        </w:rPr>
      </w:pPr>
    </w:p>
    <w:p w14:paraId="2A8091A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方正仿宋_GB2312" w:hAnsi="方正仿宋_GB2312" w:eastAsia="方正仿宋_GB2312" w:cs="方正仿宋_GB2312"/>
          <w:b/>
          <w:bCs/>
          <w:color w:val="000000"/>
          <w:sz w:val="28"/>
          <w:szCs w:val="28"/>
          <w:lang w:val="en-US" w:eastAsia="zh-CN"/>
        </w:rPr>
      </w:pPr>
    </w:p>
    <w:p w14:paraId="65170A4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方正仿宋_GB18030" w:hAnsi="方正仿宋_GB18030" w:eastAsia="方正仿宋_GB18030" w:cs="方正仿宋_GB18030"/>
          <w:b/>
          <w:bCs/>
          <w:color w:val="000000"/>
          <w:sz w:val="28"/>
          <w:szCs w:val="28"/>
          <w:lang w:eastAsia="zh-CN"/>
        </w:rPr>
      </w:pPr>
      <w:r>
        <w:rPr>
          <w:rFonts w:hint="eastAsia" w:ascii="方正仿宋_GB2312" w:hAnsi="方正仿宋_GB2312" w:eastAsia="方正仿宋_GB2312" w:cs="方正仿宋_GB2312"/>
          <w:b/>
          <w:bCs/>
          <w:color w:val="000000"/>
          <w:sz w:val="28"/>
          <w:szCs w:val="28"/>
          <w:lang w:val="en-US" w:eastAsia="zh-CN"/>
        </w:rPr>
        <w:t>医疗货物（设备）</w:t>
      </w:r>
      <w:r>
        <w:rPr>
          <w:rFonts w:hint="eastAsia" w:ascii="方正仿宋_GB2312" w:hAnsi="方正仿宋_GB2312" w:eastAsia="方正仿宋_GB2312" w:cs="方正仿宋_GB2312"/>
          <w:b/>
          <w:bCs/>
          <w:color w:val="000000"/>
          <w:sz w:val="28"/>
          <w:szCs w:val="28"/>
          <w:lang w:eastAsia="zh-CN"/>
        </w:rPr>
        <w:t>安装要求及操作人员要求</w:t>
      </w:r>
      <w:r>
        <w:rPr>
          <w:rFonts w:hint="eastAsia" w:ascii="方正仿宋_GB2312" w:hAnsi="方正仿宋_GB2312" w:eastAsia="方正仿宋_GB2312" w:cs="方正仿宋_GB2312"/>
          <w:b/>
          <w:bCs/>
          <w:color w:val="000000"/>
          <w:sz w:val="28"/>
          <w:szCs w:val="28"/>
          <w:lang w:val="en-US" w:eastAsia="zh-CN"/>
        </w:rPr>
        <w:t>或服务标准要求、商务条款等要求等</w:t>
      </w:r>
      <w:r>
        <w:rPr>
          <w:rFonts w:hint="eastAsia" w:ascii="方正仿宋_GB2312" w:hAnsi="方正仿宋_GB2312" w:eastAsia="方正仿宋_GB2312" w:cs="方正仿宋_GB2312"/>
          <w:b/>
          <w:bCs/>
          <w:color w:val="000000"/>
          <w:sz w:val="28"/>
          <w:szCs w:val="28"/>
          <w:lang w:eastAsia="zh-CN"/>
        </w:rPr>
        <w:t>：</w:t>
      </w:r>
      <w:r>
        <w:rPr>
          <w:rFonts w:hint="eastAsia" w:ascii="方正仿宋_GB18030" w:hAnsi="方正仿宋_GB18030" w:eastAsia="方正仿宋_GB18030" w:cs="方正仿宋_GB18030"/>
          <w:b/>
          <w:bCs/>
          <w:color w:val="000000"/>
          <w:sz w:val="28"/>
          <w:szCs w:val="28"/>
          <w:lang w:eastAsia="zh-CN"/>
        </w:rPr>
        <w:t>专业的设备工程师负责安装调试、设备操作培训，保障设备使用人员能熟悉设备性能、操作流程及注意事项。</w:t>
      </w:r>
    </w:p>
    <w:p w14:paraId="33D0C6BC">
      <w:pPr>
        <w:rPr>
          <w:rFonts w:hint="default" w:ascii="Times New Roman" w:hAnsi="Times New Roman" w:eastAsia="方正仿宋简体" w:cs="Times New Roman"/>
          <w:b/>
          <w:bCs/>
          <w:i w:val="0"/>
          <w:iCs w:val="0"/>
          <w:caps w:val="0"/>
          <w:color w:val="auto"/>
          <w:spacing w:val="0"/>
          <w:sz w:val="32"/>
          <w:szCs w:val="32"/>
          <w:highlight w:val="none"/>
          <w:lang w:val="en-US" w:eastAsia="zh-CN"/>
        </w:rPr>
      </w:pPr>
    </w:p>
    <w:p w14:paraId="53FA837F">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方正仿宋_GB18030" w:hAnsi="方正仿宋_GB18030" w:eastAsia="方正仿宋_GB18030" w:cs="方正仿宋_GB18030"/>
          <w:b/>
          <w:bCs/>
          <w:color w:val="000000"/>
          <w:sz w:val="32"/>
          <w:szCs w:val="32"/>
          <w:lang w:eastAsia="zh-CN"/>
        </w:rPr>
      </w:pPr>
    </w:p>
    <w:p w14:paraId="28212BA5">
      <w:pPr>
        <w:rPr>
          <w:rFonts w:hint="default" w:ascii="Times New Roman" w:hAnsi="Times New Roman" w:eastAsia="方正仿宋简体" w:cs="Times New Roman"/>
          <w:b/>
          <w:bCs/>
          <w:i w:val="0"/>
          <w:iCs w:val="0"/>
          <w:caps w:val="0"/>
          <w:color w:val="auto"/>
          <w:spacing w:val="0"/>
          <w:sz w:val="32"/>
          <w:szCs w:val="32"/>
          <w:highlight w:val="none"/>
          <w:lang w:val="en-US" w:eastAsia="zh-CN"/>
        </w:rPr>
      </w:pPr>
    </w:p>
    <w:p w14:paraId="18D013B2">
      <w:pPr>
        <w:rPr>
          <w:rFonts w:hint="eastAsia" w:hAnsi="Times New Roman" w:eastAsia="方正仿宋简体" w:cs="Times New Roman"/>
          <w:b/>
          <w:bCs/>
          <w:i w:val="0"/>
          <w:iCs w:val="0"/>
          <w:caps w:val="0"/>
          <w:color w:val="auto"/>
          <w:spacing w:val="0"/>
          <w:sz w:val="32"/>
          <w:szCs w:val="32"/>
          <w:highlight w:val="none"/>
          <w:lang w:val="en-US" w:eastAsia="zh-CN"/>
        </w:rPr>
      </w:pPr>
    </w:p>
    <w:p w14:paraId="45B5FF83">
      <w:pPr>
        <w:rPr>
          <w:rFonts w:hint="eastAsia" w:hAnsi="Times New Roman" w:eastAsia="方正仿宋简体" w:cs="Times New Roman"/>
          <w:b/>
          <w:bCs/>
          <w:i w:val="0"/>
          <w:iCs w:val="0"/>
          <w:caps w:val="0"/>
          <w:color w:val="auto"/>
          <w:spacing w:val="0"/>
          <w:sz w:val="32"/>
          <w:szCs w:val="32"/>
          <w:highlight w:val="none"/>
          <w:lang w:val="en-US" w:eastAsia="zh-CN"/>
        </w:rPr>
      </w:pPr>
    </w:p>
    <w:p w14:paraId="76929891">
      <w:pPr>
        <w:rPr>
          <w:rFonts w:hint="eastAsia" w:hAnsi="Times New Roman" w:eastAsia="方正仿宋简体" w:cs="Times New Roman"/>
          <w:b/>
          <w:bCs/>
          <w:i w:val="0"/>
          <w:iCs w:val="0"/>
          <w:caps w:val="0"/>
          <w:color w:val="auto"/>
          <w:spacing w:val="0"/>
          <w:sz w:val="32"/>
          <w:szCs w:val="32"/>
          <w:highlight w:val="none"/>
          <w:lang w:val="en-US" w:eastAsia="zh-CN"/>
        </w:rPr>
      </w:pPr>
    </w:p>
    <w:p w14:paraId="68E024CA">
      <w:pPr>
        <w:rPr>
          <w:rFonts w:hint="eastAsia" w:hAnsi="Times New Roman" w:eastAsia="方正仿宋简体" w:cs="Times New Roman"/>
          <w:b/>
          <w:bCs/>
          <w:i w:val="0"/>
          <w:iCs w:val="0"/>
          <w:caps w:val="0"/>
          <w:color w:val="auto"/>
          <w:spacing w:val="0"/>
          <w:sz w:val="32"/>
          <w:szCs w:val="32"/>
          <w:highlight w:val="none"/>
          <w:lang w:val="en-US" w:eastAsia="zh-CN"/>
        </w:rPr>
      </w:pPr>
    </w:p>
    <w:p w14:paraId="476C758A">
      <w:pPr>
        <w:rPr>
          <w:rFonts w:hint="eastAsia" w:hAnsi="Times New Roman" w:eastAsia="方正仿宋简体" w:cs="Times New Roman"/>
          <w:b/>
          <w:bCs/>
          <w:i w:val="0"/>
          <w:iCs w:val="0"/>
          <w:caps w:val="0"/>
          <w:color w:val="auto"/>
          <w:spacing w:val="0"/>
          <w:sz w:val="32"/>
          <w:szCs w:val="32"/>
          <w:highlight w:val="none"/>
          <w:lang w:val="en-US" w:eastAsia="zh-CN"/>
        </w:rPr>
      </w:pPr>
    </w:p>
    <w:p w14:paraId="24AE2570">
      <w:pPr>
        <w:rPr>
          <w:rFonts w:hint="eastAsia" w:hAnsi="Times New Roman" w:eastAsia="方正仿宋简体" w:cs="Times New Roman"/>
          <w:b/>
          <w:bCs/>
          <w:i w:val="0"/>
          <w:iCs w:val="0"/>
          <w:caps w:val="0"/>
          <w:color w:val="auto"/>
          <w:spacing w:val="0"/>
          <w:sz w:val="32"/>
          <w:szCs w:val="32"/>
          <w:highlight w:val="none"/>
          <w:lang w:val="en-US" w:eastAsia="zh-CN"/>
        </w:rPr>
      </w:pPr>
      <w:r>
        <w:rPr>
          <w:rFonts w:hint="eastAsia" w:hAnsi="Times New Roman" w:eastAsia="方正仿宋简体" w:cs="Times New Roman"/>
          <w:b/>
          <w:bCs/>
          <w:i w:val="0"/>
          <w:iCs w:val="0"/>
          <w:caps w:val="0"/>
          <w:color w:val="auto"/>
          <w:spacing w:val="0"/>
          <w:sz w:val="32"/>
          <w:szCs w:val="32"/>
          <w:highlight w:val="none"/>
          <w:lang w:val="en-US" w:eastAsia="zh-CN"/>
        </w:rPr>
        <w:t>附件</w:t>
      </w:r>
      <w:r>
        <w:rPr>
          <w:rFonts w:hint="default" w:ascii="Times New Roman" w:hAnsi="Times New Roman" w:eastAsia="方正仿宋简体" w:cs="Times New Roman"/>
          <w:b/>
          <w:bCs/>
          <w:i w:val="0"/>
          <w:iCs w:val="0"/>
          <w:caps w:val="0"/>
          <w:color w:val="auto"/>
          <w:spacing w:val="0"/>
          <w:sz w:val="32"/>
          <w:szCs w:val="32"/>
          <w:highlight w:val="none"/>
          <w:lang w:val="en-US" w:eastAsia="zh-CN"/>
        </w:rPr>
        <w:t>2</w:t>
      </w:r>
    </w:p>
    <w:p w14:paraId="1EC60423">
      <w:pPr>
        <w:pStyle w:val="9"/>
        <w:jc w:val="center"/>
        <w:rPr>
          <w:rFonts w:hint="default" w:ascii="方正小标宋简体" w:hAnsi="方正小标宋简体" w:eastAsia="方正小标宋简体" w:cs="方正小标宋简体"/>
          <w:b/>
          <w:bCs/>
          <w:i w:val="0"/>
          <w:iCs w:val="0"/>
          <w:caps w:val="0"/>
          <w:color w:val="auto"/>
          <w:spacing w:val="0"/>
          <w:sz w:val="36"/>
          <w:szCs w:val="36"/>
          <w:highlight w:val="none"/>
          <w:lang w:val="en-US" w:eastAsia="zh-CN"/>
        </w:rPr>
      </w:pPr>
      <w:r>
        <w:rPr>
          <w:rFonts w:hint="eastAsia" w:ascii="方正小标宋简体" w:hAnsi="方正小标宋简体" w:eastAsia="方正小标宋简体" w:cs="方正小标宋简体"/>
          <w:b/>
          <w:bCs/>
          <w:i w:val="0"/>
          <w:iCs w:val="0"/>
          <w:caps w:val="0"/>
          <w:color w:val="auto"/>
          <w:spacing w:val="-6"/>
          <w:sz w:val="36"/>
          <w:szCs w:val="36"/>
          <w:highlight w:val="none"/>
          <w:lang w:val="en-US" w:eastAsia="zh-CN"/>
        </w:rPr>
        <w:t>严陵镇卫生院购置病床参数明细表</w:t>
      </w:r>
    </w:p>
    <w:tbl>
      <w:tblPr>
        <w:tblStyle w:val="10"/>
        <w:tblW w:w="5322"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67"/>
        <w:gridCol w:w="2817"/>
        <w:gridCol w:w="5840"/>
      </w:tblGrid>
      <w:tr w14:paraId="02A176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jc w:val="center"/>
        </w:trPr>
        <w:tc>
          <w:tcPr>
            <w:tcW w:w="407" w:type="pct"/>
            <w:noWrap w:val="0"/>
            <w:vAlign w:val="center"/>
          </w:tcPr>
          <w:p w14:paraId="07B4F28F">
            <w:pPr>
              <w:keepNext w:val="0"/>
              <w:keepLines w:val="0"/>
              <w:pageBreakBefore w:val="0"/>
              <w:kinsoku/>
              <w:wordWrap/>
              <w:overflowPunct/>
              <w:topLinePunct w:val="0"/>
              <w:autoSpaceDE/>
              <w:autoSpaceDN/>
              <w:bidi w:val="0"/>
              <w:adjustRightInd/>
              <w:snapToGrid/>
              <w:spacing w:before="141"/>
              <w:ind w:left="95"/>
              <w:jc w:val="center"/>
              <w:textAlignment w:val="auto"/>
              <w:rPr>
                <w:rFonts w:hint="default" w:ascii="Times New Roman" w:hAnsi="Times New Roman" w:eastAsia="方正仿宋简体" w:cs="Times New Roman"/>
                <w:b/>
                <w:bCs/>
                <w:snapToGrid w:val="0"/>
                <w:color w:val="auto"/>
                <w:sz w:val="28"/>
                <w:szCs w:val="28"/>
              </w:rPr>
            </w:pPr>
            <w:r>
              <w:rPr>
                <w:rFonts w:hint="default" w:ascii="Times New Roman" w:hAnsi="Times New Roman" w:eastAsia="方正仿宋简体" w:cs="Times New Roman"/>
                <w:b/>
                <w:bCs/>
                <w:snapToGrid w:val="0"/>
                <w:color w:val="auto"/>
                <w:spacing w:val="-7"/>
                <w:sz w:val="28"/>
                <w:szCs w:val="28"/>
              </w:rPr>
              <w:t>序号</w:t>
            </w:r>
          </w:p>
        </w:tc>
        <w:tc>
          <w:tcPr>
            <w:tcW w:w="1494" w:type="pct"/>
            <w:noWrap w:val="0"/>
            <w:vAlign w:val="center"/>
          </w:tcPr>
          <w:p w14:paraId="27BA3808">
            <w:pPr>
              <w:keepNext w:val="0"/>
              <w:keepLines w:val="0"/>
              <w:pageBreakBefore w:val="0"/>
              <w:kinsoku/>
              <w:wordWrap/>
              <w:overflowPunct/>
              <w:topLinePunct w:val="0"/>
              <w:autoSpaceDE/>
              <w:autoSpaceDN/>
              <w:bidi w:val="0"/>
              <w:adjustRightInd/>
              <w:snapToGrid/>
              <w:spacing w:before="81"/>
              <w:ind w:left="101"/>
              <w:jc w:val="center"/>
              <w:textAlignment w:val="auto"/>
              <w:rPr>
                <w:rFonts w:hint="default" w:ascii="Times New Roman" w:hAnsi="Times New Roman" w:eastAsia="方正仿宋简体" w:cs="Times New Roman"/>
                <w:b/>
                <w:bCs/>
                <w:snapToGrid w:val="0"/>
                <w:color w:val="auto"/>
                <w:sz w:val="28"/>
                <w:szCs w:val="28"/>
              </w:rPr>
            </w:pPr>
            <w:r>
              <w:rPr>
                <w:rFonts w:hint="default" w:ascii="Times New Roman" w:hAnsi="Times New Roman" w:eastAsia="方正仿宋简体" w:cs="Times New Roman"/>
                <w:b/>
                <w:bCs/>
                <w:snapToGrid w:val="0"/>
                <w:color w:val="auto"/>
                <w:spacing w:val="-8"/>
                <w:sz w:val="28"/>
                <w:szCs w:val="28"/>
                <w:lang w:val="en-US" w:eastAsia="zh-CN"/>
              </w:rPr>
              <w:t>设备</w:t>
            </w:r>
            <w:r>
              <w:rPr>
                <w:rFonts w:hint="default" w:ascii="Times New Roman" w:hAnsi="Times New Roman" w:eastAsia="方正仿宋简体" w:cs="Times New Roman"/>
                <w:b/>
                <w:bCs/>
                <w:snapToGrid w:val="0"/>
                <w:color w:val="auto"/>
                <w:spacing w:val="-8"/>
                <w:sz w:val="28"/>
                <w:szCs w:val="28"/>
              </w:rPr>
              <w:t>名称</w:t>
            </w:r>
          </w:p>
        </w:tc>
        <w:tc>
          <w:tcPr>
            <w:tcW w:w="3097" w:type="pct"/>
            <w:noWrap w:val="0"/>
            <w:vAlign w:val="center"/>
          </w:tcPr>
          <w:p w14:paraId="4C2D1FB3">
            <w:pPr>
              <w:keepNext w:val="0"/>
              <w:keepLines w:val="0"/>
              <w:pageBreakBefore w:val="0"/>
              <w:kinsoku/>
              <w:wordWrap/>
              <w:overflowPunct/>
              <w:topLinePunct w:val="0"/>
              <w:autoSpaceDE/>
              <w:autoSpaceDN/>
              <w:bidi w:val="0"/>
              <w:adjustRightInd/>
              <w:snapToGrid/>
              <w:spacing w:before="142"/>
              <w:ind w:left="105"/>
              <w:jc w:val="center"/>
              <w:textAlignment w:val="auto"/>
              <w:rPr>
                <w:rFonts w:hint="default" w:ascii="Times New Roman" w:hAnsi="Times New Roman" w:eastAsia="方正仿宋简体" w:cs="Times New Roman"/>
                <w:b/>
                <w:bCs/>
                <w:snapToGrid w:val="0"/>
                <w:color w:val="auto"/>
                <w:sz w:val="28"/>
                <w:szCs w:val="28"/>
              </w:rPr>
            </w:pPr>
            <w:r>
              <w:rPr>
                <w:rFonts w:hint="default" w:ascii="Times New Roman" w:hAnsi="Times New Roman" w:eastAsia="方正仿宋简体" w:cs="Times New Roman"/>
                <w:b/>
                <w:bCs/>
                <w:snapToGrid w:val="0"/>
                <w:color w:val="auto"/>
                <w:sz w:val="28"/>
                <w:szCs w:val="28"/>
                <w:lang w:val="en-US" w:eastAsia="zh-CN"/>
              </w:rPr>
              <w:t>主要</w:t>
            </w:r>
            <w:r>
              <w:rPr>
                <w:rFonts w:hint="default" w:ascii="Times New Roman" w:hAnsi="Times New Roman" w:eastAsia="方正仿宋简体" w:cs="Times New Roman"/>
                <w:b/>
                <w:bCs/>
                <w:snapToGrid w:val="0"/>
                <w:color w:val="auto"/>
                <w:sz w:val="28"/>
                <w:szCs w:val="28"/>
              </w:rPr>
              <w:t>参数及配置要求</w:t>
            </w:r>
          </w:p>
        </w:tc>
      </w:tr>
      <w:tr w14:paraId="5A8EA3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1" w:hRule="atLeast"/>
          <w:jc w:val="center"/>
        </w:trPr>
        <w:tc>
          <w:tcPr>
            <w:tcW w:w="407" w:type="pct"/>
            <w:noWrap w:val="0"/>
            <w:vAlign w:val="center"/>
          </w:tcPr>
          <w:p w14:paraId="117760D6">
            <w:pPr>
              <w:keepNext w:val="0"/>
              <w:keepLines w:val="0"/>
              <w:pageBreakBefore w:val="0"/>
              <w:kinsoku/>
              <w:wordWrap/>
              <w:overflowPunct/>
              <w:topLinePunct w:val="0"/>
              <w:autoSpaceDE/>
              <w:autoSpaceDN/>
              <w:bidi w:val="0"/>
              <w:adjustRightInd/>
              <w:snapToGrid/>
              <w:spacing w:before="141"/>
              <w:ind w:left="95"/>
              <w:jc w:val="center"/>
              <w:textAlignment w:val="auto"/>
              <w:rPr>
                <w:rFonts w:hint="default" w:ascii="Times New Roman" w:hAnsi="Times New Roman" w:eastAsia="方正仿宋简体" w:cs="Times New Roman"/>
                <w:b/>
                <w:bCs/>
                <w:snapToGrid w:val="0"/>
                <w:color w:val="auto"/>
                <w:sz w:val="28"/>
                <w:szCs w:val="28"/>
              </w:rPr>
            </w:pPr>
            <w:r>
              <w:rPr>
                <w:rFonts w:hint="default" w:ascii="Times New Roman" w:hAnsi="Times New Roman" w:eastAsia="方正仿宋简体" w:cs="Times New Roman"/>
                <w:b/>
                <w:bCs/>
                <w:snapToGrid w:val="0"/>
                <w:color w:val="auto"/>
                <w:sz w:val="28"/>
                <w:szCs w:val="28"/>
              </w:rPr>
              <w:t>1</w:t>
            </w:r>
          </w:p>
        </w:tc>
        <w:tc>
          <w:tcPr>
            <w:tcW w:w="1494" w:type="pct"/>
            <w:noWrap w:val="0"/>
            <w:vAlign w:val="center"/>
          </w:tcPr>
          <w:p w14:paraId="1630B505">
            <w:pPr>
              <w:keepNext w:val="0"/>
              <w:keepLines w:val="0"/>
              <w:pageBreakBefore w:val="0"/>
              <w:kinsoku/>
              <w:wordWrap/>
              <w:overflowPunct/>
              <w:topLinePunct w:val="0"/>
              <w:autoSpaceDE/>
              <w:autoSpaceDN/>
              <w:bidi w:val="0"/>
              <w:adjustRightInd/>
              <w:snapToGrid/>
              <w:spacing w:before="81" w:line="219" w:lineRule="auto"/>
              <w:ind w:left="101"/>
              <w:jc w:val="center"/>
              <w:textAlignment w:val="auto"/>
              <w:rPr>
                <w:rFonts w:hint="eastAsia" w:ascii="方正仿宋简体" w:hAnsi="方正仿宋简体" w:eastAsia="方正仿宋简体" w:cs="方正仿宋简体"/>
                <w:b/>
                <w:bCs/>
                <w:snapToGrid w:val="0"/>
                <w:color w:val="auto"/>
                <w:sz w:val="28"/>
                <w:szCs w:val="28"/>
                <w:lang w:val="en-US" w:eastAsia="zh-CN"/>
              </w:rPr>
            </w:pPr>
            <w:r>
              <w:rPr>
                <w:rFonts w:hint="eastAsia" w:ascii="方正仿宋简体" w:hAnsi="方正仿宋简体" w:eastAsia="方正仿宋简体" w:cs="方正仿宋简体"/>
                <w:b/>
                <w:bCs/>
                <w:snapToGrid w:val="0"/>
                <w:color w:val="auto"/>
                <w:sz w:val="28"/>
                <w:szCs w:val="28"/>
                <w:lang w:val="en-US" w:eastAsia="zh-CN"/>
              </w:rPr>
              <w:t>病床</w:t>
            </w:r>
          </w:p>
        </w:tc>
        <w:tc>
          <w:tcPr>
            <w:tcW w:w="3097" w:type="pct"/>
            <w:noWrap w:val="0"/>
            <w:vAlign w:val="top"/>
          </w:tcPr>
          <w:p w14:paraId="2D77F3F7">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简体" w:cs="Times New Roman"/>
                <w:b/>
                <w:bCs/>
                <w:color w:val="000000"/>
                <w:sz w:val="28"/>
                <w:szCs w:val="28"/>
                <w:lang w:val="en-US" w:eastAsia="zh-CN"/>
              </w:rPr>
            </w:pPr>
            <w:r>
              <w:rPr>
                <w:rFonts w:hint="default" w:ascii="Times New Roman" w:hAnsi="Times New Roman" w:eastAsia="方正仿宋简体" w:cs="Times New Roman"/>
                <w:sz w:val="32"/>
                <w:szCs w:val="32"/>
                <w:lang w:val="en-US" w:eastAsia="zh-CN"/>
              </w:rPr>
              <w:t>1</w:t>
            </w:r>
            <w:r>
              <w:rPr>
                <w:rFonts w:hint="default" w:ascii="Times New Roman" w:hAnsi="Times New Roman" w:eastAsia="方正仿宋简体" w:cs="Times New Roman"/>
              </w:rPr>
              <w:t>、</w:t>
            </w:r>
            <w:r>
              <w:rPr>
                <w:rFonts w:hint="default" w:ascii="Times New Roman" w:hAnsi="Times New Roman" w:eastAsia="方正仿宋简体" w:cs="Times New Roman"/>
                <w:b/>
                <w:bCs/>
                <w:color w:val="000000"/>
                <w:sz w:val="28"/>
                <w:szCs w:val="28"/>
                <w:lang w:val="en-US" w:eastAsia="zh-CN"/>
              </w:rPr>
              <w:t>规格尺寸：整床为</w:t>
            </w:r>
            <w:r>
              <w:rPr>
                <w:rFonts w:hint="eastAsia" w:ascii="Times New Roman" w:hAnsi="Times New Roman" w:eastAsia="方正仿宋简体" w:cs="Times New Roman"/>
                <w:b/>
                <w:bCs/>
                <w:color w:val="000000"/>
                <w:sz w:val="28"/>
                <w:szCs w:val="28"/>
                <w:lang w:val="en-US" w:eastAsia="zh-CN"/>
              </w:rPr>
              <w:t>≥</w:t>
            </w:r>
            <w:r>
              <w:rPr>
                <w:rFonts w:hint="default" w:ascii="Times New Roman" w:hAnsi="Times New Roman" w:eastAsia="方正仿宋简体" w:cs="Times New Roman"/>
                <w:b/>
                <w:bCs/>
                <w:color w:val="000000"/>
                <w:sz w:val="28"/>
                <w:szCs w:val="28"/>
                <w:lang w:val="en-US" w:eastAsia="zh-CN"/>
              </w:rPr>
              <w:t>2040×900×500mm±10(不包括床头高度）</w:t>
            </w:r>
          </w:p>
          <w:p w14:paraId="7F0B2D66">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简体" w:cs="Times New Roman"/>
                <w:b/>
                <w:bCs/>
                <w:color w:val="000000"/>
                <w:sz w:val="28"/>
                <w:szCs w:val="28"/>
                <w:lang w:val="en-US" w:eastAsia="zh-CN"/>
              </w:rPr>
            </w:pPr>
            <w:r>
              <w:rPr>
                <w:rFonts w:hint="default" w:ascii="Times New Roman" w:hAnsi="Times New Roman" w:eastAsia="方正仿宋简体" w:cs="Times New Roman"/>
                <w:b/>
                <w:bCs/>
                <w:color w:val="000000"/>
                <w:sz w:val="28"/>
                <w:szCs w:val="28"/>
                <w:lang w:val="en-US" w:eastAsia="zh-CN"/>
              </w:rPr>
              <w:t>2、病床具备背部起背调节功能，背部调节角度 0°～75°，允许误差 ±2°；腿部调节角度 0～45°，允许误差 ±5°。</w:t>
            </w:r>
          </w:p>
          <w:p w14:paraId="2BB832C6">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简体" w:cs="Times New Roman"/>
                <w:b/>
                <w:bCs/>
                <w:color w:val="000000"/>
                <w:sz w:val="28"/>
                <w:szCs w:val="28"/>
                <w:lang w:val="en-US" w:eastAsia="zh-CN"/>
              </w:rPr>
            </w:pPr>
            <w:r>
              <w:rPr>
                <w:rFonts w:hint="eastAsia" w:ascii="Times New Roman" w:hAnsi="Times New Roman" w:eastAsia="方正仿宋简体" w:cs="Times New Roman"/>
                <w:b/>
                <w:bCs/>
                <w:color w:val="000000"/>
                <w:sz w:val="28"/>
                <w:szCs w:val="28"/>
                <w:lang w:val="en-US" w:eastAsia="zh-CN"/>
              </w:rPr>
              <w:t>3</w:t>
            </w:r>
            <w:r>
              <w:rPr>
                <w:rFonts w:hint="default" w:ascii="Times New Roman" w:hAnsi="Times New Roman" w:eastAsia="方正仿宋简体" w:cs="Times New Roman"/>
                <w:b/>
                <w:bCs/>
                <w:color w:val="000000"/>
                <w:sz w:val="28"/>
                <w:szCs w:val="28"/>
                <w:lang w:val="en-US" w:eastAsia="zh-CN"/>
              </w:rPr>
              <w:t>、床尾板下方有隐藏式滑槽</w:t>
            </w:r>
            <w:r>
              <w:rPr>
                <w:rFonts w:hint="eastAsia" w:ascii="Times New Roman" w:hAnsi="Times New Roman" w:eastAsia="方正仿宋简体" w:cs="Times New Roman"/>
                <w:b/>
                <w:bCs/>
                <w:color w:val="000000"/>
                <w:sz w:val="28"/>
                <w:szCs w:val="28"/>
                <w:lang w:val="en-US" w:eastAsia="zh-CN"/>
              </w:rPr>
              <w:t xml:space="preserve"> ；</w:t>
            </w:r>
          </w:p>
          <w:p w14:paraId="39349C4C">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简体" w:cs="Times New Roman"/>
                <w:b/>
                <w:bCs/>
                <w:color w:val="000000"/>
                <w:sz w:val="28"/>
                <w:szCs w:val="28"/>
                <w:lang w:val="en-US" w:eastAsia="zh-CN"/>
              </w:rPr>
            </w:pPr>
            <w:r>
              <w:rPr>
                <w:rFonts w:hint="eastAsia" w:ascii="Times New Roman" w:hAnsi="Times New Roman" w:eastAsia="方正仿宋简体" w:cs="Times New Roman"/>
                <w:b/>
                <w:bCs/>
                <w:color w:val="000000"/>
                <w:sz w:val="28"/>
                <w:szCs w:val="28"/>
                <w:lang w:val="en-US" w:eastAsia="zh-CN"/>
              </w:rPr>
              <w:t>4</w:t>
            </w:r>
            <w:r>
              <w:rPr>
                <w:rFonts w:hint="default" w:ascii="Times New Roman" w:hAnsi="Times New Roman" w:eastAsia="方正仿宋简体" w:cs="Times New Roman"/>
                <w:b/>
                <w:bCs/>
                <w:color w:val="000000"/>
                <w:sz w:val="28"/>
                <w:szCs w:val="28"/>
                <w:lang w:val="en-US" w:eastAsia="zh-CN"/>
              </w:rPr>
              <w:t>、床面板采用≥1.0mm优质碳钢冷轧钢板整体一次性拉伸成型，整体床面形成凹型面板结构，有透气孔；床面连接件全部使用钢件，连接件厚度达</w:t>
            </w:r>
            <w:r>
              <w:rPr>
                <w:rFonts w:hint="eastAsia" w:ascii="Times New Roman" w:hAnsi="Times New Roman" w:eastAsia="方正仿宋简体" w:cs="Times New Roman"/>
                <w:b/>
                <w:bCs/>
                <w:color w:val="000000"/>
                <w:sz w:val="28"/>
                <w:szCs w:val="28"/>
                <w:lang w:val="en-US" w:eastAsia="zh-CN"/>
              </w:rPr>
              <w:t>≥</w:t>
            </w:r>
            <w:r>
              <w:rPr>
                <w:rFonts w:hint="default" w:ascii="Times New Roman" w:hAnsi="Times New Roman" w:eastAsia="方正仿宋简体" w:cs="Times New Roman"/>
                <w:b/>
                <w:bCs/>
                <w:color w:val="000000"/>
                <w:sz w:val="28"/>
                <w:szCs w:val="28"/>
                <w:lang w:val="en-US" w:eastAsia="zh-CN"/>
              </w:rPr>
              <w:t>6mm。</w:t>
            </w:r>
          </w:p>
          <w:p w14:paraId="22DA6D09">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简体" w:cs="Times New Roman"/>
                <w:b/>
                <w:bCs/>
                <w:color w:val="000000"/>
                <w:sz w:val="28"/>
                <w:szCs w:val="28"/>
                <w:lang w:val="en-US" w:eastAsia="zh-CN"/>
              </w:rPr>
            </w:pPr>
            <w:r>
              <w:rPr>
                <w:rFonts w:hint="eastAsia" w:ascii="Times New Roman" w:hAnsi="Times New Roman" w:eastAsia="方正仿宋简体" w:cs="Times New Roman"/>
                <w:b/>
                <w:bCs/>
                <w:color w:val="000000"/>
                <w:sz w:val="28"/>
                <w:szCs w:val="28"/>
                <w:lang w:val="en-US" w:eastAsia="zh-CN"/>
              </w:rPr>
              <w:t>5</w:t>
            </w:r>
            <w:r>
              <w:rPr>
                <w:rFonts w:hint="default" w:ascii="Times New Roman" w:hAnsi="Times New Roman" w:eastAsia="方正仿宋简体" w:cs="Times New Roman"/>
                <w:b/>
                <w:bCs/>
                <w:color w:val="000000"/>
                <w:sz w:val="28"/>
                <w:szCs w:val="28"/>
                <w:lang w:val="en-US" w:eastAsia="zh-CN"/>
              </w:rPr>
              <w:t>、床面在静止状态下，承载</w:t>
            </w:r>
            <w:r>
              <w:rPr>
                <w:rFonts w:hint="eastAsia" w:ascii="Times New Roman" w:hAnsi="Times New Roman" w:eastAsia="方正仿宋简体" w:cs="Times New Roman"/>
                <w:b/>
                <w:bCs/>
                <w:color w:val="000000"/>
                <w:sz w:val="28"/>
                <w:szCs w:val="28"/>
                <w:lang w:val="en-US" w:eastAsia="zh-CN"/>
              </w:rPr>
              <w:t>≥</w:t>
            </w:r>
            <w:r>
              <w:rPr>
                <w:rFonts w:hint="default" w:ascii="Times New Roman" w:hAnsi="Times New Roman" w:eastAsia="方正仿宋简体" w:cs="Times New Roman"/>
                <w:b/>
                <w:bCs/>
                <w:color w:val="000000"/>
                <w:sz w:val="28"/>
                <w:szCs w:val="28"/>
                <w:lang w:val="en-US" w:eastAsia="zh-CN"/>
              </w:rPr>
              <w:t>600kg，历时24h，其变形量≤5mm，撤掉重物后，残留变形量≤ 2mm；</w:t>
            </w:r>
          </w:p>
          <w:p w14:paraId="5EED98F7">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简体" w:cs="Times New Roman"/>
                <w:b/>
                <w:bCs/>
                <w:color w:val="000000"/>
                <w:sz w:val="28"/>
                <w:szCs w:val="28"/>
                <w:lang w:val="en-US" w:eastAsia="zh-CN"/>
              </w:rPr>
            </w:pPr>
            <w:r>
              <w:rPr>
                <w:rFonts w:hint="eastAsia" w:ascii="Times New Roman" w:hAnsi="Times New Roman" w:eastAsia="方正仿宋简体" w:cs="Times New Roman"/>
                <w:b/>
                <w:bCs/>
                <w:color w:val="000000"/>
                <w:sz w:val="28"/>
                <w:szCs w:val="28"/>
                <w:lang w:val="en-US" w:eastAsia="zh-CN"/>
              </w:rPr>
              <w:t>6</w:t>
            </w:r>
            <w:r>
              <w:rPr>
                <w:rFonts w:hint="default" w:ascii="Times New Roman" w:hAnsi="Times New Roman" w:eastAsia="方正仿宋简体" w:cs="Times New Roman"/>
                <w:b/>
                <w:bCs/>
                <w:color w:val="000000"/>
                <w:sz w:val="28"/>
                <w:szCs w:val="28"/>
                <w:lang w:val="en-US" w:eastAsia="zh-CN"/>
              </w:rPr>
              <w:t>、床框横梁采用</w:t>
            </w:r>
            <w:r>
              <w:rPr>
                <w:rFonts w:hint="eastAsia" w:ascii="Times New Roman" w:hAnsi="Times New Roman" w:eastAsia="方正仿宋简体" w:cs="Times New Roman"/>
                <w:b/>
                <w:bCs/>
                <w:color w:val="000000"/>
                <w:sz w:val="28"/>
                <w:szCs w:val="28"/>
                <w:lang w:val="en-US" w:eastAsia="zh-CN"/>
              </w:rPr>
              <w:t>≥</w:t>
            </w:r>
            <w:r>
              <w:rPr>
                <w:rFonts w:hint="default" w:ascii="Times New Roman" w:hAnsi="Times New Roman" w:eastAsia="方正仿宋简体" w:cs="Times New Roman"/>
                <w:b/>
                <w:bCs/>
                <w:color w:val="000000"/>
                <w:sz w:val="28"/>
                <w:szCs w:val="28"/>
                <w:lang w:val="en-US" w:eastAsia="zh-CN"/>
              </w:rPr>
              <w:t>40×60mm优质矩管制作，厚度≥1.2mm，床框任一边侧中部承受</w:t>
            </w:r>
            <w:r>
              <w:rPr>
                <w:rFonts w:hint="eastAsia" w:ascii="Times New Roman" w:hAnsi="Times New Roman" w:eastAsia="方正仿宋简体" w:cs="Times New Roman"/>
                <w:b/>
                <w:bCs/>
                <w:color w:val="000000"/>
                <w:sz w:val="28"/>
                <w:szCs w:val="28"/>
                <w:lang w:val="en-US" w:eastAsia="zh-CN"/>
              </w:rPr>
              <w:t>≥</w:t>
            </w:r>
            <w:r>
              <w:rPr>
                <w:rFonts w:hint="default" w:ascii="Times New Roman" w:hAnsi="Times New Roman" w:eastAsia="方正仿宋简体" w:cs="Times New Roman"/>
                <w:b/>
                <w:bCs/>
                <w:color w:val="000000"/>
                <w:sz w:val="28"/>
                <w:szCs w:val="28"/>
                <w:lang w:val="en-US" w:eastAsia="zh-CN"/>
              </w:rPr>
              <w:t>280 kg 载荷时，床体不得倾斜和翻倒；配置四个输液架插座；</w:t>
            </w:r>
          </w:p>
          <w:p w14:paraId="1C5AEBF6">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简体" w:cs="Times New Roman"/>
                <w:b/>
                <w:bCs/>
                <w:color w:val="000000"/>
                <w:sz w:val="28"/>
                <w:szCs w:val="28"/>
                <w:lang w:val="en-US" w:eastAsia="zh-CN"/>
              </w:rPr>
            </w:pPr>
            <w:r>
              <w:rPr>
                <w:rFonts w:hint="eastAsia" w:ascii="Times New Roman" w:hAnsi="Times New Roman" w:eastAsia="方正仿宋简体" w:cs="Times New Roman"/>
                <w:b/>
                <w:bCs/>
                <w:color w:val="000000"/>
                <w:sz w:val="28"/>
                <w:szCs w:val="28"/>
                <w:lang w:val="en-US" w:eastAsia="zh-CN"/>
              </w:rPr>
              <w:t>7</w:t>
            </w:r>
            <w:r>
              <w:rPr>
                <w:rFonts w:hint="default" w:ascii="Times New Roman" w:hAnsi="Times New Roman" w:eastAsia="方正仿宋简体" w:cs="Times New Roman"/>
                <w:b/>
                <w:bCs/>
                <w:color w:val="000000"/>
                <w:sz w:val="28"/>
                <w:szCs w:val="28"/>
                <w:lang w:val="en-US" w:eastAsia="zh-CN"/>
              </w:rPr>
              <w:t>、床脚立柱采用</w:t>
            </w:r>
            <w:r>
              <w:rPr>
                <w:rFonts w:hint="eastAsia" w:ascii="Times New Roman" w:hAnsi="Times New Roman" w:eastAsia="方正仿宋简体" w:cs="Times New Roman"/>
                <w:b/>
                <w:bCs/>
                <w:color w:val="000000"/>
                <w:sz w:val="28"/>
                <w:szCs w:val="28"/>
                <w:lang w:val="en-US" w:eastAsia="zh-CN"/>
              </w:rPr>
              <w:t>≥</w:t>
            </w:r>
            <w:r>
              <w:rPr>
                <w:rFonts w:hint="default" w:ascii="Times New Roman" w:hAnsi="Times New Roman" w:eastAsia="方正仿宋简体" w:cs="Times New Roman"/>
                <w:b/>
                <w:bCs/>
                <w:color w:val="000000"/>
                <w:sz w:val="28"/>
                <w:szCs w:val="28"/>
                <w:lang w:val="en-US" w:eastAsia="zh-CN"/>
              </w:rPr>
              <w:t>50×50方管，厚度≥1.2mm，底部有方形塑料内塞或料料套；</w:t>
            </w:r>
          </w:p>
          <w:p w14:paraId="7E1116B1">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简体" w:cs="Times New Roman"/>
                <w:b/>
                <w:bCs/>
                <w:color w:val="000000"/>
                <w:sz w:val="28"/>
                <w:szCs w:val="28"/>
                <w:lang w:val="en-US" w:eastAsia="zh-CN"/>
              </w:rPr>
            </w:pPr>
            <w:r>
              <w:rPr>
                <w:rFonts w:hint="eastAsia" w:ascii="Times New Roman" w:hAnsi="Times New Roman" w:eastAsia="方正仿宋简体" w:cs="Times New Roman"/>
                <w:b/>
                <w:bCs/>
                <w:color w:val="000000"/>
                <w:sz w:val="28"/>
                <w:szCs w:val="28"/>
                <w:lang w:val="en-US" w:eastAsia="zh-CN"/>
              </w:rPr>
              <w:t>8</w:t>
            </w:r>
            <w:r>
              <w:rPr>
                <w:rFonts w:hint="default" w:ascii="Times New Roman" w:hAnsi="Times New Roman" w:eastAsia="方正仿宋简体" w:cs="Times New Roman"/>
                <w:b/>
                <w:bCs/>
                <w:color w:val="000000"/>
                <w:sz w:val="28"/>
                <w:szCs w:val="28"/>
                <w:lang w:val="en-US" w:eastAsia="zh-CN"/>
              </w:rPr>
              <w:t>、背段升降采用独立支架支撑，结构简易牢固，支撑材料厚度达≥4mm；</w:t>
            </w:r>
          </w:p>
          <w:p w14:paraId="4F7AC3B9">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简体" w:cs="Times New Roman"/>
                <w:b/>
                <w:bCs/>
                <w:color w:val="000000"/>
                <w:sz w:val="28"/>
                <w:szCs w:val="28"/>
                <w:lang w:val="en-US" w:eastAsia="zh-CN"/>
              </w:rPr>
            </w:pPr>
            <w:r>
              <w:rPr>
                <w:rFonts w:hint="eastAsia" w:ascii="Times New Roman" w:hAnsi="Times New Roman" w:eastAsia="方正仿宋简体" w:cs="Times New Roman"/>
                <w:b/>
                <w:bCs/>
                <w:color w:val="000000"/>
                <w:sz w:val="28"/>
                <w:szCs w:val="28"/>
                <w:lang w:val="en-US" w:eastAsia="zh-CN"/>
              </w:rPr>
              <w:t>9</w:t>
            </w:r>
            <w:r>
              <w:rPr>
                <w:rFonts w:hint="default" w:ascii="Times New Roman" w:hAnsi="Times New Roman" w:eastAsia="方正仿宋简体" w:cs="Times New Roman"/>
                <w:b/>
                <w:bCs/>
                <w:color w:val="000000"/>
                <w:sz w:val="28"/>
                <w:szCs w:val="28"/>
                <w:lang w:val="en-US" w:eastAsia="zh-CN"/>
              </w:rPr>
              <w:t>、杂物架采用</w:t>
            </w:r>
            <w:r>
              <w:rPr>
                <w:rFonts w:hint="eastAsia" w:ascii="Times New Roman" w:hAnsi="Times New Roman" w:eastAsia="方正仿宋简体" w:cs="Times New Roman"/>
                <w:b/>
                <w:bCs/>
                <w:color w:val="000000"/>
                <w:sz w:val="28"/>
                <w:szCs w:val="28"/>
                <w:lang w:val="en-US" w:eastAsia="zh-CN"/>
              </w:rPr>
              <w:t>≥</w:t>
            </w:r>
            <w:r>
              <w:rPr>
                <w:rFonts w:hint="default" w:ascii="Times New Roman" w:hAnsi="Times New Roman" w:eastAsia="方正仿宋简体" w:cs="Times New Roman"/>
                <w:b/>
                <w:bCs/>
                <w:color w:val="000000"/>
                <w:sz w:val="28"/>
                <w:szCs w:val="28"/>
                <w:lang w:val="en-US" w:eastAsia="zh-CN"/>
              </w:rPr>
              <w:t>15*25矩管一次性弯制成型，厚度≥1.0mm，采用对称式快速挂钩，方便安装和拆卸，挂钩材料厚度≥3.0mm；</w:t>
            </w:r>
          </w:p>
          <w:p w14:paraId="7E345791">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简体" w:cs="Times New Roman"/>
                <w:b/>
                <w:bCs/>
                <w:color w:val="000000"/>
                <w:sz w:val="28"/>
                <w:szCs w:val="28"/>
                <w:lang w:val="en-US" w:eastAsia="zh-CN"/>
              </w:rPr>
            </w:pPr>
            <w:r>
              <w:rPr>
                <w:rFonts w:hint="default" w:ascii="Times New Roman" w:hAnsi="Times New Roman" w:eastAsia="方正仿宋简体" w:cs="Times New Roman"/>
                <w:b/>
                <w:bCs/>
                <w:color w:val="000000"/>
                <w:sz w:val="28"/>
                <w:szCs w:val="28"/>
                <w:lang w:val="en-US" w:eastAsia="zh-CN"/>
              </w:rPr>
              <w:t>1</w:t>
            </w:r>
            <w:r>
              <w:rPr>
                <w:rFonts w:hint="eastAsia" w:ascii="Times New Roman" w:hAnsi="Times New Roman" w:eastAsia="方正仿宋简体" w:cs="Times New Roman"/>
                <w:b/>
                <w:bCs/>
                <w:color w:val="000000"/>
                <w:sz w:val="28"/>
                <w:szCs w:val="28"/>
                <w:lang w:val="en-US" w:eastAsia="zh-CN"/>
              </w:rPr>
              <w:t>0</w:t>
            </w:r>
            <w:r>
              <w:rPr>
                <w:rFonts w:hint="default" w:ascii="Times New Roman" w:hAnsi="Times New Roman" w:eastAsia="方正仿宋简体" w:cs="Times New Roman"/>
                <w:b/>
                <w:bCs/>
                <w:color w:val="000000"/>
                <w:sz w:val="28"/>
                <w:szCs w:val="28"/>
                <w:lang w:val="en-US" w:eastAsia="zh-CN"/>
              </w:rPr>
              <w:t>、铝合金折叠护栏表面硬化处理，专用铝型材制作；护栏自锁机构隐藏式压铸枪把，六支铝合金护栏支柱，可收缩平放，单触点式手柄操作。对护栏施加≥1200N水平推力，或施加≥ 500N纵向推力，加载2h后不会产生明显永久性变形，开合功能正常；</w:t>
            </w:r>
          </w:p>
          <w:p w14:paraId="2AD9F57A">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简体" w:cs="Times New Roman"/>
                <w:b/>
                <w:bCs/>
                <w:color w:val="000000"/>
                <w:sz w:val="28"/>
                <w:szCs w:val="28"/>
                <w:lang w:val="en-US" w:eastAsia="zh-CN"/>
              </w:rPr>
            </w:pPr>
            <w:r>
              <w:rPr>
                <w:rFonts w:hint="default" w:ascii="Times New Roman" w:hAnsi="Times New Roman" w:eastAsia="方正仿宋简体" w:cs="Times New Roman"/>
                <w:b/>
                <w:bCs/>
                <w:color w:val="000000"/>
                <w:sz w:val="28"/>
                <w:szCs w:val="28"/>
                <w:lang w:val="en-US" w:eastAsia="zh-CN"/>
              </w:rPr>
              <w:t>1</w:t>
            </w:r>
            <w:r>
              <w:rPr>
                <w:rFonts w:hint="eastAsia" w:ascii="Times New Roman" w:hAnsi="Times New Roman" w:eastAsia="方正仿宋简体" w:cs="Times New Roman"/>
                <w:b/>
                <w:bCs/>
                <w:color w:val="000000"/>
                <w:sz w:val="28"/>
                <w:szCs w:val="28"/>
                <w:lang w:val="en-US" w:eastAsia="zh-CN"/>
              </w:rPr>
              <w:t>1</w:t>
            </w:r>
            <w:r>
              <w:rPr>
                <w:rFonts w:hint="default" w:ascii="Times New Roman" w:hAnsi="Times New Roman" w:eastAsia="方正仿宋简体" w:cs="Times New Roman"/>
                <w:b/>
                <w:bCs/>
                <w:color w:val="000000"/>
                <w:sz w:val="28"/>
                <w:szCs w:val="28"/>
                <w:lang w:val="en-US" w:eastAsia="zh-CN"/>
              </w:rPr>
              <w:t>、床头尾板全ABS材料，带防撞护角；采用快速拆卸开关结构，具有快速打开、自动锁紧功能和急救板功能，额定载荷内，锁定状态下床头推手位置施加≥600N推拉力，持续30s，反复10次，床头无功能性损伤、锁紧可靠；</w:t>
            </w:r>
          </w:p>
          <w:p w14:paraId="7AD46D44">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简体" w:cs="Times New Roman"/>
                <w:b/>
                <w:bCs/>
                <w:color w:val="000000"/>
                <w:sz w:val="28"/>
                <w:szCs w:val="28"/>
                <w:lang w:val="en-US" w:eastAsia="zh-CN"/>
              </w:rPr>
            </w:pPr>
            <w:r>
              <w:rPr>
                <w:rFonts w:hint="default" w:ascii="Times New Roman" w:hAnsi="Times New Roman" w:eastAsia="方正仿宋简体" w:cs="Times New Roman"/>
                <w:b/>
                <w:bCs/>
                <w:color w:val="000000"/>
                <w:sz w:val="28"/>
                <w:szCs w:val="28"/>
                <w:lang w:val="en-US" w:eastAsia="zh-CN"/>
              </w:rPr>
              <w:t>1</w:t>
            </w:r>
            <w:r>
              <w:rPr>
                <w:rFonts w:hint="eastAsia" w:ascii="Times New Roman" w:hAnsi="Times New Roman" w:eastAsia="方正仿宋简体" w:cs="Times New Roman"/>
                <w:b/>
                <w:bCs/>
                <w:color w:val="000000"/>
                <w:sz w:val="28"/>
                <w:szCs w:val="28"/>
                <w:lang w:val="en-US" w:eastAsia="zh-CN"/>
              </w:rPr>
              <w:t>2</w:t>
            </w:r>
            <w:r>
              <w:rPr>
                <w:rFonts w:hint="default" w:ascii="Times New Roman" w:hAnsi="Times New Roman" w:eastAsia="方正仿宋简体" w:cs="Times New Roman"/>
                <w:b/>
                <w:bCs/>
                <w:color w:val="000000"/>
                <w:sz w:val="28"/>
                <w:szCs w:val="28"/>
                <w:lang w:val="en-US" w:eastAsia="zh-CN"/>
              </w:rPr>
              <w:t>、升降丝杆采用 45# 钢材制作；摇手与丝杆连接可靠，具备过摇打滑保护功能，设置防尘防护结构；摇手为伸缩式，摇手主体采用工程塑料</w:t>
            </w:r>
            <w:r>
              <w:rPr>
                <w:rFonts w:hint="eastAsia" w:ascii="Times New Roman" w:hAnsi="Times New Roman" w:eastAsia="方正仿宋简体" w:cs="Times New Roman"/>
                <w:b/>
                <w:bCs/>
                <w:color w:val="000000"/>
                <w:sz w:val="28"/>
                <w:szCs w:val="28"/>
                <w:lang w:val="en-US" w:eastAsia="zh-CN"/>
              </w:rPr>
              <w:t>；</w:t>
            </w:r>
          </w:p>
          <w:p w14:paraId="63C5F966">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简体" w:cs="Times New Roman"/>
                <w:b/>
                <w:bCs/>
                <w:color w:val="000000"/>
                <w:sz w:val="28"/>
                <w:szCs w:val="28"/>
                <w:lang w:val="en-US" w:eastAsia="zh-CN"/>
              </w:rPr>
            </w:pPr>
            <w:r>
              <w:rPr>
                <w:rFonts w:hint="default" w:ascii="Times New Roman" w:hAnsi="Times New Roman" w:eastAsia="方正仿宋简体" w:cs="Times New Roman"/>
                <w:b/>
                <w:bCs/>
                <w:color w:val="000000"/>
                <w:sz w:val="28"/>
                <w:szCs w:val="28"/>
                <w:lang w:val="en-US" w:eastAsia="zh-CN"/>
              </w:rPr>
              <w:t>1</w:t>
            </w:r>
            <w:r>
              <w:rPr>
                <w:rFonts w:hint="eastAsia" w:ascii="Times New Roman" w:hAnsi="Times New Roman" w:eastAsia="方正仿宋简体" w:cs="Times New Roman"/>
                <w:b/>
                <w:bCs/>
                <w:color w:val="000000"/>
                <w:sz w:val="28"/>
                <w:szCs w:val="28"/>
                <w:lang w:val="en-US" w:eastAsia="zh-CN"/>
              </w:rPr>
              <w:t>3</w:t>
            </w:r>
            <w:r>
              <w:rPr>
                <w:rFonts w:hint="default" w:ascii="Times New Roman" w:hAnsi="Times New Roman" w:eastAsia="方正仿宋简体" w:cs="Times New Roman"/>
                <w:b/>
                <w:bCs/>
                <w:color w:val="000000"/>
                <w:sz w:val="28"/>
                <w:szCs w:val="28"/>
                <w:lang w:val="en-US" w:eastAsia="zh-CN"/>
              </w:rPr>
              <w:t>、病床钢制零部件经表面处理后静电喷塑，具备良好耐腐蚀性；按照 GB/T10125‑2021 标准完成96h中性盐雾试验，试验后表面无明显锈蚀；</w:t>
            </w:r>
          </w:p>
          <w:p w14:paraId="188027EA">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简体" w:cs="Times New Roman"/>
                <w:b/>
                <w:bCs/>
                <w:color w:val="000000"/>
                <w:sz w:val="28"/>
                <w:szCs w:val="28"/>
                <w:lang w:val="en-US" w:eastAsia="zh-CN"/>
              </w:rPr>
            </w:pPr>
            <w:r>
              <w:rPr>
                <w:rFonts w:hint="default" w:ascii="Times New Roman" w:hAnsi="Times New Roman" w:eastAsia="方正仿宋简体" w:cs="Times New Roman"/>
                <w:b/>
                <w:bCs/>
                <w:color w:val="000000"/>
                <w:sz w:val="28"/>
                <w:szCs w:val="28"/>
                <w:lang w:val="en-US" w:eastAsia="zh-CN"/>
              </w:rPr>
              <w:t>1</w:t>
            </w:r>
            <w:r>
              <w:rPr>
                <w:rFonts w:hint="eastAsia" w:ascii="Times New Roman" w:hAnsi="Times New Roman" w:eastAsia="方正仿宋简体" w:cs="Times New Roman"/>
                <w:b/>
                <w:bCs/>
                <w:color w:val="000000"/>
                <w:sz w:val="28"/>
                <w:szCs w:val="28"/>
                <w:lang w:val="en-US" w:eastAsia="zh-CN"/>
              </w:rPr>
              <w:t>4</w:t>
            </w:r>
            <w:r>
              <w:rPr>
                <w:rFonts w:hint="default" w:ascii="Times New Roman" w:hAnsi="Times New Roman" w:eastAsia="方正仿宋简体" w:cs="Times New Roman"/>
                <w:b/>
                <w:bCs/>
                <w:color w:val="000000"/>
                <w:sz w:val="28"/>
                <w:szCs w:val="28"/>
                <w:lang w:val="en-US" w:eastAsia="zh-CN"/>
              </w:rPr>
              <w:t>、床垫采用环保椰棕和高弹海绵制作，各段的尺寸和床匹配，经专业机构检测，床垫的大肠肝菌抗菌率≥99%、金黄色葡萄球菌抗菌率≥99%、白色念珠菌抗菌率≥87%，床垫外套的防水布带拉链可灵活拆卸；</w:t>
            </w:r>
          </w:p>
          <w:p w14:paraId="484F7F2D">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简体" w:cs="Times New Roman"/>
                <w:b/>
                <w:bCs/>
                <w:color w:val="000000"/>
                <w:sz w:val="28"/>
                <w:szCs w:val="28"/>
                <w:lang w:val="en-US" w:eastAsia="zh-CN"/>
              </w:rPr>
            </w:pPr>
            <w:r>
              <w:rPr>
                <w:rFonts w:hint="default" w:ascii="Times New Roman" w:hAnsi="Times New Roman" w:eastAsia="方正仿宋简体" w:cs="Times New Roman"/>
                <w:b/>
                <w:bCs/>
                <w:color w:val="000000"/>
                <w:sz w:val="28"/>
                <w:szCs w:val="28"/>
                <w:lang w:val="en-US" w:eastAsia="zh-CN"/>
              </w:rPr>
              <w:t>1</w:t>
            </w:r>
            <w:r>
              <w:rPr>
                <w:rFonts w:hint="eastAsia" w:ascii="Times New Roman" w:hAnsi="Times New Roman" w:eastAsia="方正仿宋简体" w:cs="Times New Roman"/>
                <w:b/>
                <w:bCs/>
                <w:color w:val="000000"/>
                <w:sz w:val="28"/>
                <w:szCs w:val="28"/>
                <w:lang w:val="en-US" w:eastAsia="zh-CN"/>
              </w:rPr>
              <w:t>5</w:t>
            </w:r>
            <w:r>
              <w:rPr>
                <w:rFonts w:hint="default" w:ascii="Times New Roman" w:hAnsi="Times New Roman" w:eastAsia="方正仿宋简体" w:cs="Times New Roman"/>
                <w:b/>
                <w:bCs/>
                <w:color w:val="000000"/>
                <w:sz w:val="28"/>
                <w:szCs w:val="28"/>
                <w:lang w:val="en-US" w:eastAsia="zh-CN"/>
              </w:rPr>
              <w:t xml:space="preserve">、床垫整体甲醛释放量≤0.014 mg/㎡*h，床垫使用的高弹海绵的回弹率≥57%，拉伸强度≥150KPa，伸长率≥180%，海绵密度≥40g/cm³ </w:t>
            </w:r>
          </w:p>
          <w:p w14:paraId="3E973941">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方正仿宋简体" w:hAnsi="方正仿宋简体" w:eastAsia="方正仿宋简体" w:cs="方正仿宋简体"/>
                <w:b/>
                <w:bCs/>
                <w:sz w:val="24"/>
                <w:szCs w:val="24"/>
                <w:vertAlign w:val="baseline"/>
                <w:lang w:val="en-US" w:eastAsia="zh-CN"/>
              </w:rPr>
            </w:pPr>
            <w:r>
              <w:rPr>
                <w:rFonts w:hint="default" w:ascii="Times New Roman" w:hAnsi="Times New Roman" w:eastAsia="方正仿宋简体" w:cs="Times New Roman"/>
                <w:b/>
                <w:bCs/>
                <w:color w:val="000000"/>
                <w:sz w:val="28"/>
                <w:szCs w:val="28"/>
                <w:lang w:val="en-US" w:eastAsia="zh-CN"/>
              </w:rPr>
              <w:t>1</w:t>
            </w:r>
            <w:r>
              <w:rPr>
                <w:rFonts w:hint="eastAsia" w:ascii="Times New Roman" w:hAnsi="Times New Roman" w:eastAsia="方正仿宋简体" w:cs="Times New Roman"/>
                <w:b/>
                <w:bCs/>
                <w:color w:val="000000"/>
                <w:sz w:val="28"/>
                <w:szCs w:val="28"/>
                <w:lang w:val="en-US" w:eastAsia="zh-CN"/>
              </w:rPr>
              <w:t>6</w:t>
            </w:r>
            <w:r>
              <w:rPr>
                <w:rFonts w:hint="default" w:ascii="Times New Roman" w:hAnsi="Times New Roman" w:eastAsia="方正仿宋简体" w:cs="Times New Roman"/>
                <w:b/>
                <w:bCs/>
                <w:color w:val="000000"/>
                <w:sz w:val="28"/>
                <w:szCs w:val="28"/>
                <w:lang w:val="en-US" w:eastAsia="zh-CN"/>
              </w:rPr>
              <w:t>、配置：</w:t>
            </w:r>
            <w:r>
              <w:rPr>
                <w:rFonts w:hint="default" w:ascii="Times New Roman" w:hAnsi="Times New Roman" w:eastAsia="方正仿宋简体" w:cs="Times New Roman"/>
                <w:b/>
                <w:bCs/>
                <w:color w:val="000000"/>
                <w:kern w:val="0"/>
                <w:sz w:val="28"/>
                <w:szCs w:val="28"/>
                <w:lang w:val="en-US" w:eastAsia="zh-CN"/>
              </w:rPr>
              <w:t>床架1套、摇杆及摇把手2套、六档护栏2套、床头床尾板1套、ABS餐桌板1个、杂物架1个、床垫1套、输液架1根</w:t>
            </w:r>
          </w:p>
        </w:tc>
      </w:tr>
    </w:tbl>
    <w:p w14:paraId="162EC89F">
      <w:pPr>
        <w:rPr>
          <w:rFonts w:hint="default" w:ascii="Times New Roman" w:hAnsi="Times New Roman" w:eastAsia="方正仿宋简体" w:cs="Times New Roman"/>
          <w:b/>
          <w:bCs/>
          <w:color w:val="auto"/>
          <w:kern w:val="2"/>
          <w:sz w:val="32"/>
          <w:szCs w:val="32"/>
          <w:highlight w:val="none"/>
          <w:lang w:val="en-US" w:eastAsia="zh-CN" w:bidi="ar-SA"/>
        </w:rPr>
      </w:pPr>
    </w:p>
    <w:p w14:paraId="0C68B5AF">
      <w:pPr>
        <w:rPr>
          <w:rFonts w:hint="default" w:ascii="Times New Roman" w:hAnsi="Times New Roman" w:eastAsia="方正仿宋简体" w:cs="Times New Roman"/>
          <w:b/>
          <w:bCs/>
          <w:color w:val="auto"/>
          <w:kern w:val="2"/>
          <w:sz w:val="32"/>
          <w:szCs w:val="32"/>
          <w:highlight w:val="none"/>
          <w:lang w:val="en-US" w:eastAsia="zh-CN" w:bidi="ar-SA"/>
        </w:rPr>
      </w:pPr>
    </w:p>
    <w:p w14:paraId="41CB842A">
      <w:pPr>
        <w:rPr>
          <w:rFonts w:hint="default" w:ascii="Times New Roman" w:hAnsi="Times New Roman" w:eastAsia="方正仿宋简体" w:cs="Times New Roman"/>
          <w:b/>
          <w:bCs/>
          <w:color w:val="auto"/>
          <w:kern w:val="2"/>
          <w:sz w:val="32"/>
          <w:szCs w:val="32"/>
          <w:highlight w:val="none"/>
          <w:lang w:val="en-US" w:eastAsia="zh-CN" w:bidi="ar-SA"/>
        </w:rPr>
      </w:pPr>
    </w:p>
    <w:p w14:paraId="26D13EC1">
      <w:pPr>
        <w:rPr>
          <w:rFonts w:hint="default" w:ascii="Times New Roman" w:hAnsi="Times New Roman" w:eastAsia="方正仿宋简体" w:cs="Times New Roman"/>
          <w:b/>
          <w:bCs/>
          <w:color w:val="auto"/>
          <w:kern w:val="2"/>
          <w:sz w:val="32"/>
          <w:szCs w:val="32"/>
          <w:highlight w:val="none"/>
          <w:lang w:val="en-US" w:eastAsia="zh-CN" w:bidi="ar-SA"/>
        </w:rPr>
      </w:pPr>
    </w:p>
    <w:p w14:paraId="2791BF98">
      <w:pPr>
        <w:rPr>
          <w:rFonts w:hint="default" w:ascii="Times New Roman" w:hAnsi="Times New Roman" w:eastAsia="方正仿宋简体" w:cs="Times New Roman"/>
          <w:b/>
          <w:bCs/>
          <w:color w:val="auto"/>
          <w:kern w:val="2"/>
          <w:sz w:val="32"/>
          <w:szCs w:val="32"/>
          <w:highlight w:val="none"/>
          <w:lang w:val="en-US" w:eastAsia="zh-CN" w:bidi="ar-SA"/>
        </w:rPr>
      </w:pPr>
    </w:p>
    <w:p w14:paraId="7611717D">
      <w:pPr>
        <w:rPr>
          <w:rFonts w:hint="default" w:ascii="Times New Roman" w:hAnsi="Times New Roman" w:eastAsia="方正仿宋简体" w:cs="Times New Roman"/>
          <w:b/>
          <w:bCs/>
          <w:color w:val="auto"/>
          <w:kern w:val="2"/>
          <w:sz w:val="32"/>
          <w:szCs w:val="32"/>
          <w:highlight w:val="none"/>
          <w:lang w:val="en-US" w:eastAsia="zh-CN" w:bidi="ar-SA"/>
        </w:rPr>
      </w:pPr>
    </w:p>
    <w:p w14:paraId="4321D567">
      <w:pPr>
        <w:rPr>
          <w:rFonts w:hint="default" w:ascii="Times New Roman" w:hAnsi="Times New Roman" w:eastAsia="方正仿宋简体" w:cs="Times New Roman"/>
          <w:b/>
          <w:bCs/>
          <w:color w:val="auto"/>
          <w:kern w:val="2"/>
          <w:sz w:val="32"/>
          <w:szCs w:val="32"/>
          <w:highlight w:val="none"/>
          <w:lang w:val="en-US" w:eastAsia="zh-CN" w:bidi="ar-SA"/>
        </w:rPr>
      </w:pPr>
    </w:p>
    <w:p w14:paraId="5EC0D1A8">
      <w:pPr>
        <w:rPr>
          <w:rFonts w:hint="default" w:ascii="Times New Roman" w:hAnsi="Times New Roman" w:eastAsia="方正仿宋简体" w:cs="Times New Roman"/>
          <w:b/>
          <w:bCs/>
          <w:color w:val="auto"/>
          <w:kern w:val="2"/>
          <w:sz w:val="32"/>
          <w:szCs w:val="32"/>
          <w:highlight w:val="none"/>
          <w:lang w:val="en-US" w:eastAsia="zh-CN" w:bidi="ar-SA"/>
        </w:rPr>
      </w:pPr>
    </w:p>
    <w:p w14:paraId="4626E323">
      <w:pPr>
        <w:rPr>
          <w:rFonts w:hint="default" w:ascii="Times New Roman" w:hAnsi="Times New Roman" w:eastAsia="方正仿宋简体" w:cs="Times New Roman"/>
          <w:b/>
          <w:bCs/>
          <w:color w:val="auto"/>
          <w:kern w:val="2"/>
          <w:sz w:val="32"/>
          <w:szCs w:val="32"/>
          <w:highlight w:val="none"/>
          <w:lang w:val="en-US" w:eastAsia="zh-CN" w:bidi="ar-SA"/>
        </w:rPr>
      </w:pPr>
    </w:p>
    <w:p w14:paraId="7AC6C7D6">
      <w:pPr>
        <w:rPr>
          <w:rFonts w:hint="default" w:ascii="Times New Roman" w:hAnsi="Times New Roman" w:eastAsia="方正仿宋简体" w:cs="Times New Roman"/>
          <w:b/>
          <w:bCs/>
          <w:color w:val="auto"/>
          <w:kern w:val="2"/>
          <w:sz w:val="32"/>
          <w:szCs w:val="32"/>
          <w:highlight w:val="none"/>
          <w:lang w:val="en-US" w:eastAsia="zh-CN" w:bidi="ar-SA"/>
        </w:rPr>
      </w:pPr>
    </w:p>
    <w:p w14:paraId="740C0E6F">
      <w:pPr>
        <w:rPr>
          <w:rFonts w:hint="default" w:ascii="Times New Roman" w:hAnsi="Times New Roman" w:eastAsia="方正仿宋简体" w:cs="Times New Roman"/>
          <w:b/>
          <w:bCs/>
          <w:color w:val="auto"/>
          <w:kern w:val="2"/>
          <w:sz w:val="32"/>
          <w:szCs w:val="32"/>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附件</w:t>
      </w:r>
      <w:r>
        <w:rPr>
          <w:rFonts w:hint="eastAsia" w:ascii="Times New Roman" w:hAnsi="Times New Roman" w:eastAsia="方正仿宋简体" w:cs="Times New Roman"/>
          <w:b/>
          <w:bCs/>
          <w:color w:val="auto"/>
          <w:kern w:val="2"/>
          <w:sz w:val="32"/>
          <w:szCs w:val="32"/>
          <w:highlight w:val="none"/>
          <w:lang w:val="en-US" w:eastAsia="zh-CN" w:bidi="ar-SA"/>
        </w:rPr>
        <w:t>3</w:t>
      </w:r>
    </w:p>
    <w:p w14:paraId="2730181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bCs/>
          <w:color w:val="auto"/>
          <w:spacing w:val="-6"/>
          <w:kern w:val="2"/>
          <w:sz w:val="36"/>
          <w:szCs w:val="36"/>
          <w:highlight w:val="none"/>
          <w:lang w:val="en-US" w:eastAsia="zh-CN" w:bidi="ar-SA"/>
        </w:rPr>
      </w:pPr>
      <w:r>
        <w:rPr>
          <w:rFonts w:hint="eastAsia" w:ascii="方正小标宋简体" w:hAnsi="方正小标宋简体" w:eastAsia="方正小标宋简体" w:cs="方正小标宋简体"/>
          <w:b/>
          <w:bCs/>
          <w:color w:val="auto"/>
          <w:spacing w:val="-6"/>
          <w:kern w:val="2"/>
          <w:sz w:val="36"/>
          <w:szCs w:val="36"/>
          <w:highlight w:val="none"/>
          <w:lang w:val="en-US" w:eastAsia="zh-CN" w:bidi="ar-SA"/>
        </w:rPr>
        <w:t>参加本次市场调研前的信用记录未列入失信执行人名单、重大税收违法案件当事人名单，无政府采购严重违法失信等行为的承诺函</w:t>
      </w:r>
    </w:p>
    <w:p w14:paraId="6ED07FE5">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仿宋简体" w:cs="Times New Roman"/>
          <w:b/>
          <w:bCs/>
          <w:color w:val="auto"/>
          <w:sz w:val="32"/>
          <w:szCs w:val="32"/>
          <w:highlight w:val="none"/>
          <w:lang w:val="en-US" w:eastAsia="zh-CN"/>
        </w:rPr>
      </w:pPr>
    </w:p>
    <w:p w14:paraId="50517795">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default" w:ascii="Times New Roman" w:hAnsi="Times New Roman" w:eastAsia="方正仿宋简体" w:cs="Times New Roman"/>
          <w:b/>
          <w:bCs/>
          <w:color w:val="auto"/>
          <w:sz w:val="32"/>
          <w:szCs w:val="32"/>
          <w:highlight w:val="none"/>
          <w:lang w:val="en-US" w:eastAsia="zh-CN"/>
        </w:rPr>
        <w:t>威远县紧密型县域医共体管理委员会</w:t>
      </w:r>
      <w:r>
        <w:rPr>
          <w:rFonts w:hint="default" w:ascii="Times New Roman" w:hAnsi="Times New Roman" w:eastAsia="方正仿宋简体" w:cs="Times New Roman"/>
          <w:b/>
          <w:bCs/>
          <w:color w:val="auto"/>
          <w:sz w:val="32"/>
          <w:szCs w:val="32"/>
          <w:highlight w:val="none"/>
          <w:u w:val="none"/>
          <w:lang w:eastAsia="zh-CN"/>
        </w:rPr>
        <w:t>：</w:t>
      </w:r>
    </w:p>
    <w:p w14:paraId="0D3FFD32">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方正仿宋简体" w:hAnsi="方正仿宋简体" w:eastAsia="方正仿宋简体" w:cs="方正仿宋简体"/>
          <w:b/>
          <w:bCs/>
          <w:color w:val="auto"/>
          <w:kern w:val="2"/>
          <w:sz w:val="32"/>
          <w:szCs w:val="32"/>
          <w:highlight w:val="none"/>
          <w:u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我公司</w:t>
      </w:r>
      <w:r>
        <w:rPr>
          <w:rFonts w:hint="eastAsia" w:ascii="方正仿宋简体" w:hAnsi="方正仿宋简体" w:eastAsia="方正仿宋简体" w:cs="方正仿宋简体"/>
          <w:b/>
          <w:bCs/>
          <w:color w:val="auto"/>
          <w:kern w:val="2"/>
          <w:sz w:val="32"/>
          <w:szCs w:val="32"/>
          <w:highlight w:val="none"/>
          <w:u w:val="single"/>
          <w:lang w:val="en-US" w:eastAsia="zh-CN" w:bidi="ar-SA"/>
        </w:rPr>
        <w:t xml:space="preserve">                                  </w:t>
      </w:r>
      <w:r>
        <w:rPr>
          <w:rFonts w:hint="eastAsia" w:ascii="方正仿宋简体" w:hAnsi="方正仿宋简体" w:eastAsia="方正仿宋简体" w:cs="方正仿宋简体"/>
          <w:b/>
          <w:bCs/>
          <w:color w:val="auto"/>
          <w:kern w:val="2"/>
          <w:sz w:val="32"/>
          <w:szCs w:val="32"/>
          <w:highlight w:val="none"/>
          <w:u w:val="none"/>
          <w:lang w:val="en-US" w:eastAsia="zh-CN" w:bidi="ar-SA"/>
        </w:rPr>
        <w:t>（公司名称）</w:t>
      </w:r>
      <w:r>
        <w:rPr>
          <w:rFonts w:hint="eastAsia" w:ascii="方正仿宋简体" w:hAnsi="方正仿宋简体" w:eastAsia="方正仿宋简体" w:cs="方正仿宋简体"/>
          <w:b/>
          <w:bCs/>
          <w:color w:val="auto"/>
          <w:kern w:val="2"/>
          <w:sz w:val="32"/>
          <w:szCs w:val="32"/>
          <w:highlight w:val="none"/>
          <w:lang w:val="en-US" w:eastAsia="zh-CN" w:bidi="ar-SA"/>
        </w:rPr>
        <w:t>参加</w:t>
      </w:r>
      <w:r>
        <w:rPr>
          <w:rFonts w:hint="default" w:ascii="Times New Roman" w:hAnsi="Times New Roman" w:eastAsia="方正仿宋简体" w:cs="Times New Roman"/>
          <w:b/>
          <w:bCs/>
          <w:i w:val="0"/>
          <w:iCs w:val="0"/>
          <w:caps w:val="0"/>
          <w:color w:val="auto"/>
          <w:spacing w:val="0"/>
          <w:kern w:val="0"/>
          <w:sz w:val="32"/>
          <w:szCs w:val="32"/>
          <w:highlight w:val="none"/>
          <w:u w:val="none"/>
          <w:lang w:val="en-US" w:eastAsia="zh-CN" w:bidi="ar"/>
        </w:rPr>
        <w:t>威远县紧密型县域医共体管理委员会</w:t>
      </w:r>
      <w:r>
        <w:rPr>
          <w:rFonts w:hint="eastAsia" w:ascii="方正仿宋简体" w:hAnsi="方正仿宋简体" w:eastAsia="方正仿宋简体" w:cs="方正仿宋简体"/>
          <w:b/>
          <w:bCs/>
          <w:color w:val="auto"/>
          <w:kern w:val="2"/>
          <w:sz w:val="32"/>
          <w:szCs w:val="32"/>
          <w:highlight w:val="none"/>
          <w:u w:val="single"/>
          <w:lang w:val="en-US" w:eastAsia="zh-CN" w:bidi="ar-SA"/>
        </w:rPr>
        <w:t>关于严陵镇卫生院购置病床</w:t>
      </w:r>
      <w:r>
        <w:rPr>
          <w:rFonts w:hint="eastAsia" w:ascii="Times New Roman" w:hAnsi="Times New Roman" w:eastAsia="方正仿宋简体" w:cs="Times New Roman"/>
          <w:b/>
          <w:bCs/>
          <w:i w:val="0"/>
          <w:iCs w:val="0"/>
          <w:caps w:val="0"/>
          <w:color w:val="auto"/>
          <w:spacing w:val="0"/>
          <w:sz w:val="32"/>
          <w:szCs w:val="32"/>
          <w:highlight w:val="none"/>
          <w:u w:val="none"/>
          <w:lang w:val="en-US" w:eastAsia="zh-CN"/>
        </w:rPr>
        <w:t>控制价</w:t>
      </w:r>
      <w:r>
        <w:rPr>
          <w:rFonts w:hint="eastAsia" w:ascii="方正仿宋简体" w:hAnsi="方正仿宋简体" w:eastAsia="方正仿宋简体" w:cs="方正仿宋简体"/>
          <w:b/>
          <w:bCs/>
          <w:color w:val="auto"/>
          <w:kern w:val="2"/>
          <w:sz w:val="32"/>
          <w:szCs w:val="32"/>
          <w:highlight w:val="none"/>
          <w:u w:val="none"/>
          <w:lang w:val="en-US" w:eastAsia="zh-CN" w:bidi="ar-SA"/>
        </w:rPr>
        <w:t>的调研活动，现承诺我公司在参加本次市场调研前的信用记录未列入失信执行人名单、重大税收违法案件当事人名单，无政府采购严重违法失信等行为。</w:t>
      </w:r>
    </w:p>
    <w:p w14:paraId="55D18158">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p>
    <w:p w14:paraId="11B38A6B">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如违反以上承诺，本公司愿承担一切法律责任。</w:t>
      </w:r>
    </w:p>
    <w:p w14:paraId="5DA76CBF">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p>
    <w:p w14:paraId="39ECDA93">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p>
    <w:p w14:paraId="7DC3BCEA">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供 应 商 名 称（加盖公章）：</w:t>
      </w:r>
    </w:p>
    <w:p w14:paraId="77F8B964">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 xml:space="preserve">法定代表人/授权代表（签字）：               </w:t>
      </w:r>
    </w:p>
    <w:p w14:paraId="001FBFDA">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default"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日    期：    年    月    日</w:t>
      </w:r>
    </w:p>
    <w:p w14:paraId="59769A94">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方正小标宋简体" w:hAnsi="方正小标宋简体" w:eastAsia="方正小标宋简体" w:cs="方正小标宋简体"/>
          <w:b/>
          <w:bCs/>
          <w:color w:val="auto"/>
          <w:kern w:val="2"/>
          <w:sz w:val="44"/>
          <w:szCs w:val="44"/>
          <w:highlight w:val="none"/>
          <w:lang w:val="en-US" w:eastAsia="zh-CN" w:bidi="ar-SA"/>
        </w:rPr>
      </w:pPr>
    </w:p>
    <w:p w14:paraId="62BBBC7B">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p>
    <w:p w14:paraId="120CD228">
      <w:pPr>
        <w:rPr>
          <w:rFonts w:hint="eastAsia" w:ascii="方正仿宋简体" w:hAnsi="方正仿宋简体" w:eastAsia="方正仿宋简体" w:cs="方正仿宋简体"/>
          <w:b/>
          <w:bCs/>
          <w:color w:val="auto"/>
          <w:kern w:val="2"/>
          <w:sz w:val="32"/>
          <w:szCs w:val="32"/>
          <w:highlight w:val="none"/>
          <w:lang w:val="en-US" w:eastAsia="zh-CN" w:bidi="ar-SA"/>
        </w:rPr>
      </w:pPr>
    </w:p>
    <w:p w14:paraId="166DA816">
      <w:pPr>
        <w:jc w:val="both"/>
        <w:rPr>
          <w:rFonts w:hint="default" w:ascii="方正小标宋简体" w:hAnsi="方正小标宋简体" w:eastAsia="方正小标宋简体" w:cs="方正小标宋简体"/>
          <w:b/>
          <w:bCs/>
          <w:color w:val="auto"/>
          <w:kern w:val="2"/>
          <w:sz w:val="44"/>
          <w:szCs w:val="44"/>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附件</w:t>
      </w:r>
      <w:r>
        <w:rPr>
          <w:rFonts w:hint="eastAsia" w:ascii="Times New Roman" w:hAnsi="Times New Roman" w:eastAsia="方正仿宋简体" w:cs="Times New Roman"/>
          <w:b/>
          <w:bCs/>
          <w:color w:val="auto"/>
          <w:kern w:val="2"/>
          <w:sz w:val="32"/>
          <w:szCs w:val="32"/>
          <w:highlight w:val="none"/>
          <w:lang w:val="en-US" w:eastAsia="zh-CN" w:bidi="ar-SA"/>
        </w:rPr>
        <w:t>4</w:t>
      </w:r>
    </w:p>
    <w:p w14:paraId="2E5D9453">
      <w:pPr>
        <w:jc w:val="center"/>
        <w:rPr>
          <w:rFonts w:hint="default" w:ascii="Times New Roman" w:hAnsi="Times New Roman" w:eastAsia="方正仿宋简体" w:cs="Times New Roman"/>
          <w:b/>
          <w:bCs/>
          <w:color w:val="auto"/>
          <w:sz w:val="32"/>
          <w:szCs w:val="32"/>
          <w:highlight w:val="none"/>
          <w:lang w:val="en-US" w:eastAsia="zh-CN"/>
        </w:rPr>
      </w:pPr>
      <w:r>
        <w:rPr>
          <w:rFonts w:hint="eastAsia" w:ascii="方正小标宋简体" w:hAnsi="方正小标宋简体" w:eastAsia="方正小标宋简体" w:cs="方正小标宋简体"/>
          <w:b/>
          <w:bCs/>
          <w:color w:val="auto"/>
          <w:kern w:val="2"/>
          <w:sz w:val="44"/>
          <w:szCs w:val="44"/>
          <w:highlight w:val="none"/>
          <w:lang w:val="en-US" w:eastAsia="zh-CN" w:bidi="ar-SA"/>
        </w:rPr>
        <w:t>承  诺  函</w:t>
      </w:r>
    </w:p>
    <w:p w14:paraId="0CB5C924">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仿宋简体" w:cs="Times New Roman"/>
          <w:b/>
          <w:bCs/>
          <w:color w:val="auto"/>
          <w:sz w:val="32"/>
          <w:szCs w:val="32"/>
          <w:highlight w:val="none"/>
          <w:u w:val="none"/>
          <w:lang w:eastAsia="zh-CN"/>
        </w:rPr>
      </w:pPr>
      <w:r>
        <w:rPr>
          <w:rFonts w:hint="default" w:ascii="Times New Roman" w:hAnsi="Times New Roman" w:eastAsia="方正仿宋简体" w:cs="Times New Roman"/>
          <w:b/>
          <w:bCs/>
          <w:color w:val="auto"/>
          <w:sz w:val="32"/>
          <w:szCs w:val="32"/>
          <w:highlight w:val="none"/>
          <w:lang w:val="en-US" w:eastAsia="zh-CN"/>
        </w:rPr>
        <w:t>威远县紧密型县域医共体管理委员会</w:t>
      </w:r>
      <w:r>
        <w:rPr>
          <w:rFonts w:hint="default" w:ascii="Times New Roman" w:hAnsi="Times New Roman" w:eastAsia="方正仿宋简体" w:cs="Times New Roman"/>
          <w:b/>
          <w:bCs/>
          <w:color w:val="auto"/>
          <w:sz w:val="32"/>
          <w:szCs w:val="32"/>
          <w:highlight w:val="none"/>
          <w:u w:val="none"/>
          <w:lang w:eastAsia="zh-CN"/>
        </w:rPr>
        <w:t>：</w:t>
      </w:r>
    </w:p>
    <w:p w14:paraId="229F6551">
      <w:pPr>
        <w:pStyle w:val="11"/>
        <w:keepNext w:val="0"/>
        <w:keepLines w:val="0"/>
        <w:pageBreakBefore w:val="0"/>
        <w:kinsoku/>
        <w:wordWrap/>
        <w:overflowPunct/>
        <w:topLinePunct w:val="0"/>
        <w:autoSpaceDE/>
        <w:autoSpaceDN/>
        <w:bidi w:val="0"/>
        <w:adjustRightInd/>
        <w:snapToGrid/>
        <w:spacing w:line="580" w:lineRule="exact"/>
        <w:ind w:left="0" w:leftChars="0" w:right="0" w:rightChars="0" w:firstLine="643" w:firstLineChars="200"/>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我</w:t>
      </w:r>
      <w:r>
        <w:rPr>
          <w:rFonts w:hint="default" w:ascii="Times New Roman" w:hAnsi="Times New Roman" w:eastAsia="方正仿宋简体" w:cs="Times New Roman"/>
          <w:b/>
          <w:bCs/>
          <w:color w:val="auto"/>
          <w:sz w:val="32"/>
          <w:szCs w:val="32"/>
          <w:highlight w:val="none"/>
          <w:lang w:val="en-US" w:eastAsia="zh-CN"/>
        </w:rPr>
        <w:t>单位</w:t>
      </w:r>
      <w:r>
        <w:rPr>
          <w:rFonts w:hint="default" w:ascii="Times New Roman" w:hAnsi="Times New Roman" w:eastAsia="方正仿宋简体" w:cs="Times New Roman"/>
          <w:b/>
          <w:bCs/>
          <w:color w:val="auto"/>
          <w:sz w:val="32"/>
          <w:szCs w:val="32"/>
          <w:highlight w:val="none"/>
        </w:rPr>
        <w:t>作为参加本次</w:t>
      </w:r>
      <w:r>
        <w:rPr>
          <w:rFonts w:hint="default" w:ascii="Times New Roman" w:hAnsi="Times New Roman" w:eastAsia="方正仿宋简体" w:cs="Times New Roman"/>
          <w:b/>
          <w:bCs/>
          <w:color w:val="auto"/>
          <w:sz w:val="32"/>
          <w:szCs w:val="32"/>
          <w:highlight w:val="none"/>
          <w:lang w:val="en-US" w:eastAsia="zh-CN"/>
        </w:rPr>
        <w:t>项目询价</w:t>
      </w:r>
      <w:r>
        <w:rPr>
          <w:rFonts w:hint="default" w:ascii="Times New Roman" w:hAnsi="Times New Roman" w:eastAsia="方正仿宋简体" w:cs="Times New Roman"/>
          <w:b/>
          <w:bCs/>
          <w:color w:val="auto"/>
          <w:sz w:val="32"/>
          <w:szCs w:val="32"/>
          <w:highlight w:val="none"/>
        </w:rPr>
        <w:t>的</w:t>
      </w:r>
      <w:r>
        <w:rPr>
          <w:rFonts w:hint="default" w:ascii="Times New Roman" w:hAnsi="Times New Roman" w:eastAsia="方正仿宋简体" w:cs="Times New Roman"/>
          <w:b/>
          <w:bCs/>
          <w:color w:val="auto"/>
          <w:sz w:val="32"/>
          <w:szCs w:val="32"/>
          <w:highlight w:val="none"/>
          <w:lang w:val="en-US" w:eastAsia="zh-CN"/>
        </w:rPr>
        <w:t>供应商</w:t>
      </w:r>
      <w:r>
        <w:rPr>
          <w:rFonts w:hint="default" w:ascii="Times New Roman" w:hAnsi="Times New Roman" w:eastAsia="方正仿宋简体" w:cs="Times New Roman"/>
          <w:b/>
          <w:bCs/>
          <w:color w:val="auto"/>
          <w:sz w:val="32"/>
          <w:szCs w:val="32"/>
          <w:highlight w:val="none"/>
        </w:rPr>
        <w:t>，现郑重承诺：</w:t>
      </w:r>
    </w:p>
    <w:p w14:paraId="46ED7598">
      <w:pPr>
        <w:keepNext w:val="0"/>
        <w:keepLines w:val="0"/>
        <w:pageBreakBefore w:val="0"/>
        <w:widowControl/>
        <w:numPr>
          <w:ilvl w:val="0"/>
          <w:numId w:val="1"/>
        </w:numPr>
        <w:kinsoku/>
        <w:wordWrap/>
        <w:overflowPunct/>
        <w:topLinePunct w:val="0"/>
        <w:autoSpaceDE/>
        <w:autoSpaceDN/>
        <w:bidi w:val="0"/>
        <w:adjustRightInd/>
        <w:snapToGrid/>
        <w:spacing w:line="580" w:lineRule="exact"/>
        <w:ind w:left="0" w:leftChars="0" w:right="0" w:rightChars="0" w:firstLine="643" w:firstLineChars="200"/>
        <w:jc w:val="left"/>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 xml:space="preserve">具有独立承担民事责任的能力； </w:t>
      </w:r>
      <w:r>
        <w:rPr>
          <w:rFonts w:hint="default" w:ascii="Times New Roman" w:hAnsi="Times New Roman" w:eastAsia="方正仿宋简体" w:cs="Times New Roman"/>
          <w:b/>
          <w:bCs/>
          <w:color w:val="auto"/>
          <w:sz w:val="32"/>
          <w:szCs w:val="32"/>
          <w:highlight w:val="none"/>
        </w:rPr>
        <w:br w:type="textWrapping"/>
      </w:r>
      <w:r>
        <w:rPr>
          <w:rFonts w:hint="eastAsia" w:ascii="Times New Roman" w:hAnsi="Times New Roman" w:eastAsia="方正仿宋简体" w:cs="Times New Roman"/>
          <w:b/>
          <w:bCs/>
          <w:color w:val="auto"/>
          <w:sz w:val="32"/>
          <w:szCs w:val="32"/>
          <w:highlight w:val="none"/>
          <w:lang w:val="en-US" w:eastAsia="zh-CN"/>
        </w:rPr>
        <w:t xml:space="preserve">    </w:t>
      </w:r>
      <w:r>
        <w:rPr>
          <w:rFonts w:hint="default" w:ascii="Times New Roman" w:hAnsi="Times New Roman" w:eastAsia="方正仿宋简体" w:cs="Times New Roman"/>
          <w:b/>
          <w:bCs/>
          <w:color w:val="auto"/>
          <w:sz w:val="32"/>
          <w:szCs w:val="32"/>
          <w:highlight w:val="none"/>
        </w:rPr>
        <w:t>（二）具有良好的商业信誉和健全的财务会计制度；</w:t>
      </w:r>
    </w:p>
    <w:p w14:paraId="7AB44B87">
      <w:pPr>
        <w:keepNext w:val="0"/>
        <w:keepLines w:val="0"/>
        <w:pageBreakBefore w:val="0"/>
        <w:widowControl/>
        <w:numPr>
          <w:ilvl w:val="0"/>
          <w:numId w:val="0"/>
        </w:numPr>
        <w:kinsoku/>
        <w:wordWrap/>
        <w:overflowPunct/>
        <w:topLinePunct w:val="0"/>
        <w:autoSpaceDE/>
        <w:autoSpaceDN/>
        <w:bidi w:val="0"/>
        <w:adjustRightInd/>
        <w:snapToGrid/>
        <w:spacing w:line="580" w:lineRule="exact"/>
        <w:ind w:right="0" w:rightChars="0" w:firstLine="643" w:firstLineChars="200"/>
        <w:jc w:val="left"/>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 xml:space="preserve">（三）具有履行合同所必需的设备和专业技术能力； </w:t>
      </w:r>
    </w:p>
    <w:p w14:paraId="127B9B66">
      <w:pPr>
        <w:keepNext w:val="0"/>
        <w:keepLines w:val="0"/>
        <w:pageBreakBefore w:val="0"/>
        <w:widowControl/>
        <w:numPr>
          <w:ilvl w:val="0"/>
          <w:numId w:val="0"/>
        </w:numPr>
        <w:kinsoku/>
        <w:wordWrap/>
        <w:overflowPunct/>
        <w:topLinePunct w:val="0"/>
        <w:autoSpaceDE/>
        <w:autoSpaceDN/>
        <w:bidi w:val="0"/>
        <w:adjustRightInd/>
        <w:snapToGrid/>
        <w:spacing w:line="580" w:lineRule="exact"/>
        <w:ind w:right="0" w:rightChars="0" w:firstLine="643" w:firstLineChars="200"/>
        <w:jc w:val="left"/>
        <w:textAlignment w:val="auto"/>
        <w:outlineLvl w:val="9"/>
        <w:rPr>
          <w:rFonts w:hint="default" w:ascii="Times New Roman" w:hAnsi="Times New Roman" w:eastAsia="方正仿宋简体" w:cs="Times New Roman"/>
          <w:b/>
          <w:bCs/>
          <w:color w:val="auto"/>
          <w:sz w:val="32"/>
          <w:szCs w:val="32"/>
          <w:highlight w:val="none"/>
        </w:rPr>
      </w:pPr>
      <w:r>
        <w:rPr>
          <w:rFonts w:hint="eastAsia" w:ascii="Times New Roman" w:hAnsi="Times New Roman" w:eastAsia="方正仿宋简体" w:cs="Times New Roman"/>
          <w:b/>
          <w:bCs/>
          <w:color w:val="auto"/>
          <w:sz w:val="32"/>
          <w:szCs w:val="32"/>
          <w:highlight w:val="none"/>
          <w:lang w:eastAsia="zh-CN"/>
        </w:rPr>
        <w:t>（</w:t>
      </w:r>
      <w:r>
        <w:rPr>
          <w:rFonts w:hint="default" w:ascii="Times New Roman" w:hAnsi="Times New Roman" w:eastAsia="方正仿宋简体" w:cs="Times New Roman"/>
          <w:b/>
          <w:bCs/>
          <w:color w:val="auto"/>
          <w:sz w:val="32"/>
          <w:szCs w:val="32"/>
          <w:highlight w:val="none"/>
        </w:rPr>
        <w:t xml:space="preserve">四）有依法缴纳税收和社会保障资金的良好记录； </w:t>
      </w:r>
    </w:p>
    <w:p w14:paraId="7B0A1771">
      <w:pPr>
        <w:keepNext w:val="0"/>
        <w:keepLines w:val="0"/>
        <w:pageBreakBefore w:val="0"/>
        <w:widowControl/>
        <w:numPr>
          <w:ilvl w:val="0"/>
          <w:numId w:val="0"/>
        </w:numPr>
        <w:kinsoku/>
        <w:wordWrap/>
        <w:overflowPunct/>
        <w:topLinePunct w:val="0"/>
        <w:autoSpaceDE/>
        <w:autoSpaceDN/>
        <w:bidi w:val="0"/>
        <w:adjustRightInd/>
        <w:snapToGrid/>
        <w:spacing w:line="580" w:lineRule="exact"/>
        <w:ind w:right="0" w:rightChars="0" w:firstLine="643" w:firstLineChars="200"/>
        <w:jc w:val="left"/>
        <w:textAlignment w:val="auto"/>
        <w:outlineLvl w:val="9"/>
        <w:rPr>
          <w:rFonts w:hint="default" w:ascii="Times New Roman" w:hAnsi="Times New Roman" w:eastAsia="方正仿宋简体" w:cs="Times New Roman"/>
          <w:b/>
          <w:bCs/>
          <w:color w:val="auto"/>
          <w:sz w:val="32"/>
          <w:szCs w:val="32"/>
          <w:highlight w:val="none"/>
        </w:rPr>
      </w:pPr>
      <w:r>
        <w:rPr>
          <w:rFonts w:hint="eastAsia" w:ascii="Times New Roman" w:hAnsi="Times New Roman" w:eastAsia="方正仿宋简体" w:cs="Times New Roman"/>
          <w:b/>
          <w:bCs/>
          <w:color w:val="auto"/>
          <w:sz w:val="32"/>
          <w:szCs w:val="32"/>
          <w:highlight w:val="none"/>
          <w:lang w:eastAsia="zh-CN"/>
        </w:rPr>
        <w:t>（</w:t>
      </w:r>
      <w:r>
        <w:rPr>
          <w:rFonts w:hint="default" w:ascii="Times New Roman" w:hAnsi="Times New Roman" w:eastAsia="方正仿宋简体" w:cs="Times New Roman"/>
          <w:b/>
          <w:bCs/>
          <w:color w:val="auto"/>
          <w:sz w:val="32"/>
          <w:szCs w:val="32"/>
          <w:highlight w:val="none"/>
        </w:rPr>
        <w:t>五）参加</w:t>
      </w:r>
      <w:r>
        <w:rPr>
          <w:rFonts w:hint="default" w:ascii="Times New Roman" w:hAnsi="Times New Roman" w:eastAsia="方正仿宋简体" w:cs="Times New Roman"/>
          <w:b/>
          <w:bCs/>
          <w:color w:val="auto"/>
          <w:sz w:val="32"/>
          <w:szCs w:val="32"/>
          <w:highlight w:val="none"/>
          <w:lang w:val="en-US" w:eastAsia="zh-CN"/>
        </w:rPr>
        <w:t>询价</w:t>
      </w:r>
      <w:r>
        <w:rPr>
          <w:rFonts w:hint="default" w:ascii="Times New Roman" w:hAnsi="Times New Roman" w:eastAsia="方正仿宋简体" w:cs="Times New Roman"/>
          <w:b/>
          <w:bCs/>
          <w:color w:val="auto"/>
          <w:sz w:val="32"/>
          <w:szCs w:val="32"/>
          <w:highlight w:val="none"/>
          <w:lang w:eastAsia="zh-CN"/>
        </w:rPr>
        <w:t>活动</w:t>
      </w:r>
      <w:r>
        <w:rPr>
          <w:rFonts w:hint="default" w:ascii="Times New Roman" w:hAnsi="Times New Roman" w:eastAsia="方正仿宋简体" w:cs="Times New Roman"/>
          <w:b/>
          <w:bCs/>
          <w:color w:val="auto"/>
          <w:sz w:val="32"/>
          <w:szCs w:val="32"/>
          <w:highlight w:val="none"/>
        </w:rPr>
        <w:t>前三年内，在经营活动中没有重大违法记录。</w:t>
      </w:r>
    </w:p>
    <w:p w14:paraId="794FA164">
      <w:pPr>
        <w:keepNext w:val="0"/>
        <w:keepLines w:val="0"/>
        <w:pageBreakBefore w:val="0"/>
        <w:widowControl/>
        <w:numPr>
          <w:ilvl w:val="0"/>
          <w:numId w:val="0"/>
        </w:numPr>
        <w:kinsoku/>
        <w:wordWrap/>
        <w:overflowPunct/>
        <w:topLinePunct w:val="0"/>
        <w:autoSpaceDE/>
        <w:autoSpaceDN/>
        <w:bidi w:val="0"/>
        <w:adjustRightInd/>
        <w:snapToGrid/>
        <w:spacing w:line="580" w:lineRule="exact"/>
        <w:ind w:right="0" w:rightChars="0" w:firstLine="643" w:firstLineChars="200"/>
        <w:jc w:val="left"/>
        <w:textAlignment w:val="auto"/>
        <w:outlineLvl w:val="9"/>
        <w:rPr>
          <w:rFonts w:hint="eastAsia" w:ascii="Times New Roman" w:hAnsi="Times New Roman" w:eastAsia="方正仿宋简体" w:cs="Times New Roman"/>
          <w:b/>
          <w:bCs/>
          <w:color w:val="auto"/>
          <w:sz w:val="32"/>
          <w:szCs w:val="32"/>
          <w:highlight w:val="none"/>
          <w:lang w:val="en-US" w:eastAsia="zh-CN"/>
        </w:rPr>
      </w:pPr>
      <w:r>
        <w:rPr>
          <w:rFonts w:hint="eastAsia" w:ascii="Times New Roman" w:hAnsi="Times New Roman" w:eastAsia="方正仿宋简体" w:cs="Times New Roman"/>
          <w:b/>
          <w:bCs/>
          <w:color w:val="auto"/>
          <w:sz w:val="32"/>
          <w:szCs w:val="32"/>
          <w:highlight w:val="none"/>
          <w:lang w:val="en-US" w:eastAsia="zh-CN"/>
        </w:rPr>
        <w:t>（六）我公司</w:t>
      </w:r>
      <w:r>
        <w:rPr>
          <w:rFonts w:hint="default" w:ascii="Times New Roman" w:hAnsi="Times New Roman" w:eastAsia="方正仿宋简体" w:cs="Times New Roman"/>
          <w:b/>
          <w:bCs/>
          <w:i w:val="0"/>
          <w:iCs w:val="0"/>
          <w:caps w:val="0"/>
          <w:color w:val="auto"/>
          <w:spacing w:val="0"/>
          <w:sz w:val="32"/>
          <w:szCs w:val="32"/>
          <w:highlight w:val="none"/>
        </w:rPr>
        <w:t>法定代表人、控股股东或实际控制人与</w:t>
      </w:r>
      <w:r>
        <w:rPr>
          <w:rFonts w:hint="eastAsia" w:ascii="Times New Roman" w:hAnsi="Times New Roman" w:eastAsia="方正仿宋简体" w:cs="Times New Roman"/>
          <w:b/>
          <w:bCs/>
          <w:i w:val="0"/>
          <w:iCs w:val="0"/>
          <w:caps w:val="0"/>
          <w:color w:val="auto"/>
          <w:spacing w:val="0"/>
          <w:sz w:val="32"/>
          <w:szCs w:val="32"/>
          <w:highlight w:val="none"/>
          <w:lang w:val="en-US" w:eastAsia="zh-CN"/>
        </w:rPr>
        <w:t>贵</w:t>
      </w:r>
      <w:r>
        <w:rPr>
          <w:rFonts w:hint="default" w:ascii="Times New Roman" w:hAnsi="Times New Roman" w:eastAsia="方正仿宋简体" w:cs="Times New Roman"/>
          <w:b/>
          <w:bCs/>
          <w:i w:val="0"/>
          <w:iCs w:val="0"/>
          <w:caps w:val="0"/>
          <w:color w:val="auto"/>
          <w:spacing w:val="0"/>
          <w:sz w:val="32"/>
          <w:szCs w:val="32"/>
          <w:highlight w:val="none"/>
          <w:lang w:eastAsia="zh-CN"/>
        </w:rPr>
        <w:t>单位</w:t>
      </w:r>
      <w:r>
        <w:rPr>
          <w:rFonts w:hint="default" w:ascii="Times New Roman" w:hAnsi="Times New Roman" w:eastAsia="方正仿宋简体" w:cs="Times New Roman"/>
          <w:b/>
          <w:bCs/>
          <w:i w:val="0"/>
          <w:iCs w:val="0"/>
          <w:caps w:val="0"/>
          <w:color w:val="auto"/>
          <w:spacing w:val="0"/>
          <w:sz w:val="32"/>
          <w:szCs w:val="32"/>
          <w:highlight w:val="none"/>
        </w:rPr>
        <w:t>高管人员及使用需求部门、采购部门关键岗位人员无夫妻、直系血亲、三代以内旁系血亲或者近姻亲关系</w:t>
      </w:r>
      <w:r>
        <w:rPr>
          <w:rFonts w:hint="eastAsia" w:ascii="Times New Roman" w:hAnsi="Times New Roman" w:eastAsia="方正仿宋简体" w:cs="Times New Roman"/>
          <w:b/>
          <w:bCs/>
          <w:i w:val="0"/>
          <w:iCs w:val="0"/>
          <w:caps w:val="0"/>
          <w:color w:val="auto"/>
          <w:spacing w:val="0"/>
          <w:sz w:val="32"/>
          <w:szCs w:val="32"/>
          <w:highlight w:val="none"/>
          <w:lang w:eastAsia="zh-CN"/>
        </w:rPr>
        <w:t>。</w:t>
      </w:r>
    </w:p>
    <w:p w14:paraId="067CDCE7">
      <w:pPr>
        <w:pStyle w:val="11"/>
        <w:keepNext w:val="0"/>
        <w:keepLines w:val="0"/>
        <w:pageBreakBefore w:val="0"/>
        <w:kinsoku/>
        <w:wordWrap/>
        <w:overflowPunct/>
        <w:topLinePunct w:val="0"/>
        <w:autoSpaceDE/>
        <w:autoSpaceDN/>
        <w:bidi w:val="0"/>
        <w:adjustRightInd/>
        <w:snapToGrid/>
        <w:spacing w:line="580" w:lineRule="exact"/>
        <w:ind w:left="0" w:leftChars="0" w:right="0" w:rightChars="0" w:firstLine="643" w:firstLineChars="200"/>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本公司</w:t>
      </w:r>
      <w:r>
        <w:rPr>
          <w:rFonts w:hint="eastAsia" w:ascii="Times New Roman" w:hAnsi="Times New Roman" w:eastAsia="方正仿宋简体" w:cs="Times New Roman"/>
          <w:b/>
          <w:bCs/>
          <w:color w:val="auto"/>
          <w:sz w:val="32"/>
          <w:szCs w:val="32"/>
          <w:highlight w:val="none"/>
          <w:lang w:val="en-US" w:eastAsia="zh-CN"/>
        </w:rPr>
        <w:t>保证以上信息真实无误。如作虚假承诺，贵单位有权取消我方资格或解除合同，我方愿承担由此引发的一切法律责任。</w:t>
      </w:r>
    </w:p>
    <w:p w14:paraId="5FCC42A3">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b/>
          <w:bCs/>
          <w:color w:val="auto"/>
          <w:sz w:val="32"/>
          <w:szCs w:val="32"/>
          <w:highlight w:val="none"/>
        </w:rPr>
      </w:pPr>
    </w:p>
    <w:p w14:paraId="20671F10">
      <w:pPr>
        <w:keepNext w:val="0"/>
        <w:keepLines w:val="0"/>
        <w:pageBreakBefore w:val="0"/>
        <w:kinsoku/>
        <w:wordWrap/>
        <w:overflowPunct/>
        <w:topLinePunct w:val="0"/>
        <w:autoSpaceDE/>
        <w:autoSpaceDN/>
        <w:bidi w:val="0"/>
        <w:adjustRightInd/>
        <w:snapToGrid/>
        <w:spacing w:line="580" w:lineRule="exact"/>
        <w:textAlignment w:val="auto"/>
        <w:rPr>
          <w:rFonts w:hint="eastAsia" w:ascii="Times New Roman" w:hAnsi="Times New Roman" w:eastAsia="方正仿宋简体" w:cs="Times New Roman"/>
          <w:b/>
          <w:bCs/>
          <w:color w:val="auto"/>
          <w:sz w:val="32"/>
          <w:szCs w:val="32"/>
          <w:highlight w:val="none"/>
          <w:lang w:val="en-US" w:eastAsia="zh-CN"/>
        </w:rPr>
      </w:pPr>
    </w:p>
    <w:p w14:paraId="03F3147A">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供应商名称（加盖公章）：</w:t>
      </w:r>
    </w:p>
    <w:p w14:paraId="26A12519">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 xml:space="preserve">法定代表人/授权代表（签字）：               </w:t>
      </w:r>
    </w:p>
    <w:p w14:paraId="230E0AB7">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pPr>
      <w:r>
        <w:rPr>
          <w:rFonts w:hint="eastAsia" w:ascii="方正仿宋简体" w:hAnsi="方正仿宋简体" w:eastAsia="方正仿宋简体" w:cs="方正仿宋简体"/>
          <w:b/>
          <w:bCs/>
          <w:color w:val="auto"/>
          <w:kern w:val="2"/>
          <w:sz w:val="32"/>
          <w:szCs w:val="32"/>
          <w:highlight w:val="none"/>
          <w:lang w:val="en-US" w:eastAsia="zh-CN" w:bidi="ar-SA"/>
        </w:rPr>
        <w:t>日      期：     年     月     日</w:t>
      </w:r>
    </w:p>
    <w:p w14:paraId="72A57450">
      <w:bookmarkStart w:id="0" w:name="_GoBack"/>
      <w:bookmarkEnd w:id="0"/>
    </w:p>
    <w:sectPr>
      <w:headerReference r:id="rId3" w:type="default"/>
      <w:footerReference r:id="rId4" w:type="default"/>
      <w:pgSz w:w="11906" w:h="16838"/>
      <w:pgMar w:top="2098" w:right="1531" w:bottom="1928" w:left="1531" w:header="851" w:footer="1587"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C527BEFE-6729-43F9-AF56-9546A883F12A}"/>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简体">
    <w:panose1 w:val="02010601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00000001" w:usb1="080E0000" w:usb2="00000000" w:usb3="00000000" w:csb0="00040000" w:csb1="00000000"/>
    <w:embedRegular r:id="rId2" w:fontKey="{CFD795A6-EE07-48DF-A044-2CBD98682111}"/>
  </w:font>
  <w:font w:name="方正仿宋_GB2312">
    <w:panose1 w:val="02000000000000000000"/>
    <w:charset w:val="86"/>
    <w:family w:val="auto"/>
    <w:pitch w:val="default"/>
    <w:sig w:usb0="A00002BF" w:usb1="184F6CFA" w:usb2="00000012" w:usb3="00000000" w:csb0="00040001" w:csb1="00000000"/>
    <w:embedRegular r:id="rId3" w:fontKey="{69007C29-F29A-447C-A262-E3755B00C969}"/>
  </w:font>
  <w:font w:name="方正仿宋_GB18030">
    <w:panose1 w:val="02000000000000000000"/>
    <w:charset w:val="86"/>
    <w:family w:val="auto"/>
    <w:pitch w:val="default"/>
    <w:sig w:usb0="00000001" w:usb1="08000000" w:usb2="00000000" w:usb3="00000000" w:csb0="00040000" w:csb1="00000000"/>
    <w:embedRegular r:id="rId4" w:fontKey="{B108A9C9-416A-4CF7-8D94-C466C3D8C5C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F7152">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6044090">
                          <w:pPr>
                            <w:pStyle w:val="4"/>
                          </w:pPr>
                          <w: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fill on="f" focussize="0,0"/>
              <v:stroke on="f" weight="0.5pt"/>
              <v:imagedata o:title=""/>
              <o:lock v:ext="edit" aspectratio="f"/>
              <v:textbox inset="0mm,0mm,0mm,0mm" style="mso-fit-shape-to-text:t;">
                <w:txbxContent>
                  <w:p w14:paraId="76044090">
                    <w:pPr>
                      <w:pStyle w:val="4"/>
                    </w:pPr>
                    <w: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654EC">
    <w:pPr>
      <w:pStyle w:val="5"/>
      <w:pBdr>
        <w:bottom w:val="none" w:color="auto" w:sz="0" w:space="0"/>
      </w:pBdr>
      <w:jc w:val="left"/>
      <w:rPr>
        <w:rFonts w:hint="eastAsia" w:eastAsia="宋体"/>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F95FBF"/>
    <w:multiLevelType w:val="singleLevel"/>
    <w:tmpl w:val="C1F95FB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53C4E6A"/>
    <w:rsid w:val="57B634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afterLines="0"/>
    </w:pPr>
    <w:rPr>
      <w:rFonts w:ascii="Times New Roman"/>
      <w:kern w:val="2"/>
      <w:sz w:val="21"/>
      <w:szCs w:val="24"/>
    </w:rPr>
  </w:style>
  <w:style w:type="paragraph" w:customStyle="1" w:styleId="3">
    <w:name w:val="Index 81"/>
    <w:basedOn w:val="1"/>
    <w:next w:val="1"/>
    <w:qFormat/>
    <w:uiPriority w:val="0"/>
    <w:pPr>
      <w:ind w:left="1400" w:leftChars="1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table" w:customStyle="1" w:styleId="10">
    <w:name w:val="Table Normal"/>
    <w:unhideWhenUsed/>
    <w:qFormat/>
    <w:uiPriority w:val="0"/>
    <w:rPr>
      <w:rFonts w:ascii="Arial" w:hAnsi="Arial" w:cs="Arial"/>
      <w:snapToGrid w:val="0"/>
      <w:color w:val="000000"/>
      <w:szCs w:val="21"/>
    </w:rPr>
    <w:tblPr>
      <w:tblCellMar>
        <w:top w:w="0" w:type="dxa"/>
        <w:left w:w="0" w:type="dxa"/>
        <w:bottom w:w="0" w:type="dxa"/>
        <w:right w:w="0" w:type="dxa"/>
      </w:tblCellMar>
    </w:tblPr>
  </w:style>
  <w:style w:type="paragraph" w:customStyle="1" w:styleId="11">
    <w:name w:val="_正文段落"/>
    <w:basedOn w:val="1"/>
    <w:qFormat/>
    <w:uiPriority w:val="0"/>
    <w:pPr>
      <w:spacing w:beforeLines="15" w:afterLines="15" w:line="360" w:lineRule="auto"/>
      <w:ind w:firstLine="200" w:firstLineChars="200"/>
    </w:pPr>
    <w:rPr>
      <w:rFonts w:ascii="宋体" w:eastAsia="仿宋_GB2312"/>
      <w:kern w:val="0"/>
      <w:sz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1367</Words>
  <Characters>1552</Characters>
  <Lines>0</Lines>
  <Paragraphs>0</Paragraphs>
  <TotalTime>0</TotalTime>
  <ScaleCrop>false</ScaleCrop>
  <LinksUpToDate>false</LinksUpToDate>
  <CharactersWithSpaces>1680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2026-08-26T00:09:00Z</dcterms:created>
  <dc:creator>Administrator</dc:creator>
  <cp:lastModifiedBy>啊</cp:lastModifiedBy>
  <dcterms:modified xsi:type="dcterms:W3CDTF">2026-08-26T01:02:02Z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eyJoZGlkIjoiYzk3NzUyNTgyOGIyYzM4ODYyNTUxMThlNDc3MjE5YzgiLCJ1c2VySWQiOiI0NTg5NTQ3MDQifQ==</vt:lpwstr>
  </property>
  <property fmtid="{D5CDD505-2E9C-101B-9397-08002B2CF9AE}" pid="4" name="ICV">
    <vt:lpwstr>75733E521918412DB3AF8E2CC0D20BF2_12</vt:lpwstr>
  </property>
</Properties>
</file>