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5C973">
      <w:pPr>
        <w:keepNext w:val="0"/>
        <w:keepLines w:val="0"/>
        <w:pageBreakBefore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简体" w:cs="Times New Roman"/>
          <w:b/>
          <w:bCs/>
          <w:color w:val="auto"/>
          <w:sz w:val="32"/>
          <w:szCs w:val="32"/>
          <w:highlight w:val="none"/>
          <w:lang w:val="en-US" w:eastAsia="zh-CN"/>
        </w:rPr>
      </w:pPr>
      <w:bookmarkStart w:id="0" w:name="_GoBack"/>
      <w:bookmarkEnd w:id="0"/>
    </w:p>
    <w:p w14:paraId="6E4BAA88">
      <w:pPr>
        <w:keepNext w:val="0"/>
        <w:keepLines w:val="0"/>
        <w:pageBreakBefore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简体" w:cs="Times New Roman"/>
          <w:b/>
          <w:bCs/>
          <w:color w:val="auto"/>
          <w:sz w:val="32"/>
          <w:szCs w:val="32"/>
          <w:highlight w:val="none"/>
          <w:lang w:val="en-US" w:eastAsia="zh-CN"/>
        </w:rPr>
      </w:pPr>
    </w:p>
    <w:p w14:paraId="39EBC7BD">
      <w:pPr>
        <w:keepNext w:val="0"/>
        <w:keepLines w:val="0"/>
        <w:pageBreakBefore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附件1</w:t>
      </w:r>
    </w:p>
    <w:p w14:paraId="7CF1B856">
      <w:pPr>
        <w:pStyle w:val="18"/>
        <w:ind w:firstLine="723" w:firstLineChars="200"/>
        <w:jc w:val="center"/>
        <w:rPr>
          <w:rFonts w:hint="eastAsia" w:ascii="方正小标宋简体" w:hAnsi="方正小标宋简体" w:eastAsia="方正小标宋简体" w:cs="方正小标宋简体"/>
          <w:b/>
          <w:bCs/>
          <w:i w:val="0"/>
          <w:iCs w:val="0"/>
          <w:caps w:val="0"/>
          <w:color w:val="auto"/>
          <w:spacing w:val="0"/>
          <w:sz w:val="36"/>
          <w:szCs w:val="36"/>
          <w:highlight w:val="none"/>
          <w:lang w:val="en-US" w:eastAsia="zh-CN" w:bidi="ar-SA"/>
        </w:rPr>
      </w:pPr>
      <w:r>
        <w:rPr>
          <w:rFonts w:hint="eastAsia" w:ascii="方正小标宋简体" w:hAnsi="方正小标宋简体" w:eastAsia="方正小标宋简体" w:cs="方正小标宋简体"/>
          <w:b/>
          <w:bCs/>
          <w:i w:val="0"/>
          <w:iCs w:val="0"/>
          <w:caps w:val="0"/>
          <w:color w:val="auto"/>
          <w:spacing w:val="0"/>
          <w:sz w:val="36"/>
          <w:szCs w:val="36"/>
          <w:highlight w:val="none"/>
          <w:lang w:val="en-US" w:eastAsia="zh-CN"/>
        </w:rPr>
        <w:t>新场镇卫生院购置明细表</w:t>
      </w:r>
    </w:p>
    <w:tbl>
      <w:tblPr>
        <w:tblStyle w:val="14"/>
        <w:tblpPr w:leftFromText="180" w:rightFromText="180" w:vertAnchor="text" w:horzAnchor="page" w:tblpX="1874" w:tblpY="6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382"/>
        <w:gridCol w:w="1568"/>
        <w:gridCol w:w="2505"/>
      </w:tblGrid>
      <w:tr w14:paraId="6BBA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0027A622">
            <w:pPr>
              <w:pStyle w:val="5"/>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序号</w:t>
            </w:r>
          </w:p>
        </w:tc>
        <w:tc>
          <w:tcPr>
            <w:tcW w:w="3382" w:type="dxa"/>
            <w:noWrap w:val="0"/>
            <w:vAlign w:val="top"/>
          </w:tcPr>
          <w:p w14:paraId="07503A94">
            <w:pPr>
              <w:pStyle w:val="5"/>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医用设备名称</w:t>
            </w:r>
          </w:p>
        </w:tc>
        <w:tc>
          <w:tcPr>
            <w:tcW w:w="1568" w:type="dxa"/>
            <w:noWrap w:val="0"/>
            <w:vAlign w:val="top"/>
          </w:tcPr>
          <w:p w14:paraId="4448F99E">
            <w:pPr>
              <w:pStyle w:val="5"/>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rPr>
              <w:t>数 量</w:t>
            </w:r>
          </w:p>
        </w:tc>
        <w:tc>
          <w:tcPr>
            <w:tcW w:w="2505" w:type="dxa"/>
            <w:noWrap w:val="0"/>
            <w:vAlign w:val="top"/>
          </w:tcPr>
          <w:p w14:paraId="2B14B165">
            <w:pPr>
              <w:pStyle w:val="5"/>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总价（万元）</w:t>
            </w:r>
          </w:p>
        </w:tc>
      </w:tr>
      <w:tr w14:paraId="2EC9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3AC11576">
            <w:pPr>
              <w:pStyle w:val="5"/>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default" w:ascii="Times New Roman" w:hAnsi="Times New Roman" w:eastAsia="方正仿宋简体" w:cs="Times New Roman"/>
                <w:b/>
                <w:bCs/>
                <w:color w:val="auto"/>
                <w:sz w:val="24"/>
                <w:szCs w:val="24"/>
                <w:vertAlign w:val="baseline"/>
                <w:lang w:val="en-US" w:eastAsia="zh-CN"/>
              </w:rPr>
              <w:t>1</w:t>
            </w:r>
          </w:p>
        </w:tc>
        <w:tc>
          <w:tcPr>
            <w:tcW w:w="3382" w:type="dxa"/>
            <w:noWrap w:val="0"/>
            <w:vAlign w:val="center"/>
          </w:tcPr>
          <w:p w14:paraId="687308EA">
            <w:pPr>
              <w:pStyle w:val="5"/>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全数字彩色多普勒超声诊断仪</w:t>
            </w:r>
          </w:p>
        </w:tc>
        <w:tc>
          <w:tcPr>
            <w:tcW w:w="1568" w:type="dxa"/>
            <w:noWrap w:val="0"/>
            <w:vAlign w:val="center"/>
          </w:tcPr>
          <w:p w14:paraId="59BD1F5E">
            <w:pPr>
              <w:pStyle w:val="5"/>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505" w:type="dxa"/>
            <w:noWrap w:val="0"/>
            <w:vAlign w:val="center"/>
          </w:tcPr>
          <w:p w14:paraId="60CF32C3">
            <w:pPr>
              <w:pStyle w:val="5"/>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45</w:t>
            </w:r>
          </w:p>
        </w:tc>
      </w:tr>
      <w:tr w14:paraId="58C3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956" w:type="dxa"/>
            <w:noWrap w:val="0"/>
            <w:vAlign w:val="top"/>
          </w:tcPr>
          <w:p w14:paraId="624579FC">
            <w:pPr>
              <w:pStyle w:val="5"/>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eastAsia" w:ascii="Times New Roman" w:hAnsi="Times New Roman" w:eastAsia="方正仿宋简体" w:cs="Times New Roman"/>
                <w:b/>
                <w:bCs/>
                <w:color w:val="auto"/>
                <w:sz w:val="28"/>
                <w:szCs w:val="28"/>
                <w:vertAlign w:val="baseline"/>
                <w:lang w:val="en-US" w:eastAsia="zh-CN"/>
              </w:rPr>
            </w:pPr>
          </w:p>
          <w:p w14:paraId="4E3BFC10">
            <w:pPr>
              <w:pStyle w:val="5"/>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8"/>
                <w:szCs w:val="28"/>
                <w:vertAlign w:val="baseline"/>
                <w:lang w:val="en-US" w:eastAsia="zh-CN"/>
              </w:rPr>
            </w:pPr>
            <w:r>
              <w:rPr>
                <w:rFonts w:hint="eastAsia" w:ascii="Times New Roman" w:hAnsi="Times New Roman" w:eastAsia="方正仿宋简体" w:cs="Times New Roman"/>
                <w:b/>
                <w:bCs/>
                <w:color w:val="auto"/>
                <w:sz w:val="28"/>
                <w:szCs w:val="28"/>
                <w:vertAlign w:val="baseline"/>
                <w:lang w:val="en-US" w:eastAsia="zh-CN"/>
              </w:rPr>
              <w:t>合计</w:t>
            </w:r>
          </w:p>
        </w:tc>
        <w:tc>
          <w:tcPr>
            <w:tcW w:w="7455" w:type="dxa"/>
            <w:gridSpan w:val="3"/>
            <w:noWrap w:val="0"/>
            <w:vAlign w:val="top"/>
          </w:tcPr>
          <w:p w14:paraId="5CBC285E">
            <w:pPr>
              <w:pStyle w:val="5"/>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eastAsia" w:hAnsi="Times New Roman" w:eastAsia="方正仿宋简体" w:cs="Times New Roman"/>
                <w:b/>
                <w:bCs/>
                <w:color w:val="auto"/>
                <w:kern w:val="2"/>
                <w:sz w:val="28"/>
                <w:szCs w:val="28"/>
                <w:vertAlign w:val="baseline"/>
                <w:lang w:val="en-US" w:eastAsia="zh-CN" w:bidi="ar-SA"/>
              </w:rPr>
            </w:pPr>
          </w:p>
          <w:p w14:paraId="1FE3F7B1">
            <w:pPr>
              <w:pStyle w:val="5"/>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kern w:val="2"/>
                <w:sz w:val="28"/>
                <w:szCs w:val="28"/>
                <w:vertAlign w:val="baseline"/>
                <w:lang w:val="en-US" w:eastAsia="zh-CN" w:bidi="ar-SA"/>
              </w:rPr>
            </w:pPr>
            <w:r>
              <w:rPr>
                <w:rFonts w:hint="eastAsia" w:hAnsi="Times New Roman" w:eastAsia="方正仿宋简体" w:cs="Times New Roman"/>
                <w:b/>
                <w:bCs/>
                <w:color w:val="auto"/>
                <w:kern w:val="2"/>
                <w:sz w:val="28"/>
                <w:szCs w:val="28"/>
                <w:vertAlign w:val="baseline"/>
                <w:lang w:val="en-US" w:eastAsia="zh-CN" w:bidi="ar-SA"/>
              </w:rPr>
              <w:t>小写：45万元</w:t>
            </w:r>
            <w:r>
              <w:rPr>
                <w:rFonts w:hint="eastAsia" w:ascii="Times New Roman" w:hAnsi="Times New Roman" w:eastAsia="方正仿宋简体" w:cs="Times New Roman"/>
                <w:b/>
                <w:bCs/>
                <w:color w:val="auto"/>
                <w:kern w:val="2"/>
                <w:sz w:val="28"/>
                <w:szCs w:val="28"/>
                <w:vertAlign w:val="baseline"/>
                <w:lang w:val="en-US" w:eastAsia="zh-CN" w:bidi="ar-SA"/>
              </w:rPr>
              <w:t>（大写：</w:t>
            </w:r>
            <w:r>
              <w:rPr>
                <w:rFonts w:hint="eastAsia" w:hAnsi="Times New Roman" w:eastAsia="方正仿宋简体" w:cs="Times New Roman"/>
                <w:b/>
                <w:bCs/>
                <w:color w:val="auto"/>
                <w:kern w:val="2"/>
                <w:sz w:val="28"/>
                <w:szCs w:val="28"/>
                <w:vertAlign w:val="baseline"/>
                <w:lang w:val="en-US" w:eastAsia="zh-CN" w:bidi="ar-SA"/>
              </w:rPr>
              <w:t>肆拾伍万元整</w:t>
            </w:r>
            <w:r>
              <w:rPr>
                <w:rFonts w:hint="eastAsia" w:ascii="Times New Roman" w:hAnsi="Times New Roman" w:eastAsia="方正仿宋简体" w:cs="Times New Roman"/>
                <w:b/>
                <w:bCs/>
                <w:color w:val="auto"/>
                <w:kern w:val="2"/>
                <w:sz w:val="28"/>
                <w:szCs w:val="28"/>
                <w:vertAlign w:val="baseline"/>
                <w:lang w:val="en-US" w:eastAsia="zh-CN" w:bidi="ar-SA"/>
              </w:rPr>
              <w:t>）</w:t>
            </w:r>
          </w:p>
        </w:tc>
      </w:tr>
    </w:tbl>
    <w:p w14:paraId="58182DC3">
      <w:pPr>
        <w:rPr>
          <w:rFonts w:hint="eastAsia" w:hAnsi="Times New Roman" w:eastAsia="方正仿宋简体" w:cs="Times New Roman"/>
          <w:b/>
          <w:bCs/>
          <w:i w:val="0"/>
          <w:iCs w:val="0"/>
          <w:caps w:val="0"/>
          <w:color w:val="auto"/>
          <w:spacing w:val="0"/>
          <w:sz w:val="32"/>
          <w:szCs w:val="32"/>
          <w:highlight w:val="none"/>
          <w:lang w:val="en-US" w:eastAsia="zh-CN"/>
        </w:rPr>
      </w:pPr>
    </w:p>
    <w:p w14:paraId="0C86C516">
      <w:pPr>
        <w:rPr>
          <w:rFonts w:hint="eastAsia" w:hAnsi="Times New Roman" w:eastAsia="方正仿宋简体" w:cs="Times New Roman"/>
          <w:b/>
          <w:bCs/>
          <w:i w:val="0"/>
          <w:iCs w:val="0"/>
          <w:caps w:val="0"/>
          <w:color w:val="auto"/>
          <w:spacing w:val="0"/>
          <w:sz w:val="32"/>
          <w:szCs w:val="32"/>
          <w:highlight w:val="none"/>
          <w:lang w:val="en-US" w:eastAsia="zh-CN"/>
        </w:rPr>
      </w:pPr>
    </w:p>
    <w:p w14:paraId="4C7CD29F">
      <w:pPr>
        <w:numPr>
          <w:ilvl w:val="0"/>
          <w:numId w:val="0"/>
        </w:numPr>
        <w:rPr>
          <w:rFonts w:hint="default" w:hAnsi="Times New Roman" w:eastAsia="方正仿宋简体" w:cs="Times New Roman"/>
          <w:b/>
          <w:bCs/>
          <w:i w:val="0"/>
          <w:iCs w:val="0"/>
          <w:caps w:val="0"/>
          <w:color w:val="auto"/>
          <w:spacing w:val="0"/>
          <w:sz w:val="32"/>
          <w:szCs w:val="32"/>
          <w:highlight w:val="none"/>
          <w:lang w:val="en-US" w:eastAsia="zh-CN"/>
        </w:rPr>
      </w:pPr>
    </w:p>
    <w:p w14:paraId="01B0E8F2">
      <w:pPr>
        <w:rPr>
          <w:rFonts w:hint="eastAsia" w:hAnsi="Times New Roman" w:eastAsia="方正仿宋简体" w:cs="Times New Roman"/>
          <w:b/>
          <w:bCs/>
          <w:i w:val="0"/>
          <w:iCs w:val="0"/>
          <w:caps w:val="0"/>
          <w:color w:val="auto"/>
          <w:spacing w:val="0"/>
          <w:sz w:val="32"/>
          <w:szCs w:val="32"/>
          <w:highlight w:val="none"/>
          <w:lang w:val="en-US" w:eastAsia="zh-CN"/>
        </w:rPr>
      </w:pPr>
    </w:p>
    <w:p w14:paraId="020235C4">
      <w:pPr>
        <w:rPr>
          <w:rFonts w:hint="eastAsia" w:hAnsi="Times New Roman" w:eastAsia="方正仿宋简体" w:cs="Times New Roman"/>
          <w:b/>
          <w:bCs/>
          <w:i w:val="0"/>
          <w:iCs w:val="0"/>
          <w:caps w:val="0"/>
          <w:color w:val="auto"/>
          <w:spacing w:val="0"/>
          <w:sz w:val="32"/>
          <w:szCs w:val="32"/>
          <w:highlight w:val="none"/>
          <w:lang w:val="en-US" w:eastAsia="zh-CN"/>
        </w:rPr>
      </w:pPr>
    </w:p>
    <w:p w14:paraId="256CCC83">
      <w:pPr>
        <w:rPr>
          <w:rFonts w:hint="eastAsia" w:hAnsi="Times New Roman" w:eastAsia="方正仿宋简体" w:cs="Times New Roman"/>
          <w:b/>
          <w:bCs/>
          <w:i w:val="0"/>
          <w:iCs w:val="0"/>
          <w:caps w:val="0"/>
          <w:color w:val="auto"/>
          <w:spacing w:val="0"/>
          <w:sz w:val="32"/>
          <w:szCs w:val="32"/>
          <w:highlight w:val="none"/>
          <w:lang w:val="en-US" w:eastAsia="zh-CN"/>
        </w:rPr>
      </w:pPr>
    </w:p>
    <w:p w14:paraId="3A93A823">
      <w:pPr>
        <w:rPr>
          <w:rFonts w:hint="eastAsia" w:hAnsi="Times New Roman" w:eastAsia="方正仿宋简体" w:cs="Times New Roman"/>
          <w:b/>
          <w:bCs/>
          <w:i w:val="0"/>
          <w:iCs w:val="0"/>
          <w:caps w:val="0"/>
          <w:color w:val="auto"/>
          <w:spacing w:val="0"/>
          <w:sz w:val="32"/>
          <w:szCs w:val="32"/>
          <w:highlight w:val="none"/>
          <w:lang w:val="en-US" w:eastAsia="zh-CN"/>
        </w:rPr>
      </w:pPr>
    </w:p>
    <w:p w14:paraId="6B7D1A14">
      <w:pPr>
        <w:rPr>
          <w:rFonts w:hint="eastAsia" w:hAnsi="Times New Roman" w:eastAsia="方正仿宋简体" w:cs="Times New Roman"/>
          <w:b/>
          <w:bCs/>
          <w:i w:val="0"/>
          <w:iCs w:val="0"/>
          <w:caps w:val="0"/>
          <w:color w:val="auto"/>
          <w:spacing w:val="0"/>
          <w:sz w:val="32"/>
          <w:szCs w:val="32"/>
          <w:highlight w:val="none"/>
          <w:lang w:val="en-US" w:eastAsia="zh-CN"/>
        </w:rPr>
      </w:pPr>
    </w:p>
    <w:p w14:paraId="2EC6268D">
      <w:pPr>
        <w:rPr>
          <w:rFonts w:hint="eastAsia" w:hAnsi="Times New Roman" w:eastAsia="方正仿宋简体" w:cs="Times New Roman"/>
          <w:b/>
          <w:bCs/>
          <w:i w:val="0"/>
          <w:iCs w:val="0"/>
          <w:caps w:val="0"/>
          <w:color w:val="auto"/>
          <w:spacing w:val="0"/>
          <w:sz w:val="32"/>
          <w:szCs w:val="32"/>
          <w:highlight w:val="none"/>
          <w:lang w:val="en-US" w:eastAsia="zh-CN"/>
        </w:rPr>
      </w:pPr>
    </w:p>
    <w:p w14:paraId="707C2476">
      <w:pPr>
        <w:rPr>
          <w:rFonts w:hint="eastAsia" w:hAnsi="Times New Roman" w:eastAsia="方正仿宋简体" w:cs="Times New Roman"/>
          <w:b/>
          <w:bCs/>
          <w:i w:val="0"/>
          <w:iCs w:val="0"/>
          <w:caps w:val="0"/>
          <w:color w:val="auto"/>
          <w:spacing w:val="0"/>
          <w:sz w:val="32"/>
          <w:szCs w:val="32"/>
          <w:highlight w:val="none"/>
          <w:lang w:val="en-US" w:eastAsia="zh-CN"/>
        </w:rPr>
      </w:pPr>
    </w:p>
    <w:p w14:paraId="6FB9700B">
      <w:pPr>
        <w:rPr>
          <w:rFonts w:hint="eastAsia" w:hAnsi="Times New Roman" w:eastAsia="方正仿宋简体" w:cs="Times New Roman"/>
          <w:b/>
          <w:bCs/>
          <w:i w:val="0"/>
          <w:iCs w:val="0"/>
          <w:caps w:val="0"/>
          <w:color w:val="auto"/>
          <w:spacing w:val="0"/>
          <w:sz w:val="32"/>
          <w:szCs w:val="32"/>
          <w:highlight w:val="none"/>
          <w:lang w:val="en-US" w:eastAsia="zh-CN"/>
        </w:rPr>
      </w:pPr>
    </w:p>
    <w:p w14:paraId="486EB23A">
      <w:pPr>
        <w:rPr>
          <w:rFonts w:hint="eastAsia" w:hAnsi="Times New Roman" w:eastAsia="方正仿宋简体" w:cs="Times New Roman"/>
          <w:b/>
          <w:bCs/>
          <w:i w:val="0"/>
          <w:iCs w:val="0"/>
          <w:caps w:val="0"/>
          <w:color w:val="auto"/>
          <w:spacing w:val="0"/>
          <w:sz w:val="32"/>
          <w:szCs w:val="32"/>
          <w:highlight w:val="none"/>
          <w:lang w:val="en-US" w:eastAsia="zh-CN"/>
        </w:rPr>
      </w:pPr>
    </w:p>
    <w:p w14:paraId="4C0A512D">
      <w:pPr>
        <w:rPr>
          <w:rFonts w:hint="eastAsia" w:hAnsi="Times New Roman" w:eastAsia="方正仿宋简体" w:cs="Times New Roman"/>
          <w:b/>
          <w:bCs/>
          <w:i w:val="0"/>
          <w:iCs w:val="0"/>
          <w:caps w:val="0"/>
          <w:color w:val="auto"/>
          <w:spacing w:val="0"/>
          <w:sz w:val="32"/>
          <w:szCs w:val="32"/>
          <w:highlight w:val="none"/>
          <w:lang w:val="en-US" w:eastAsia="zh-CN"/>
        </w:rPr>
      </w:pPr>
      <w:r>
        <w:rPr>
          <w:rFonts w:hint="eastAsia" w:hAnsi="Times New Roman" w:eastAsia="方正仿宋简体" w:cs="Times New Roman"/>
          <w:b/>
          <w:bCs/>
          <w:i w:val="0"/>
          <w:iCs w:val="0"/>
          <w:caps w:val="0"/>
          <w:color w:val="auto"/>
          <w:spacing w:val="0"/>
          <w:sz w:val="32"/>
          <w:szCs w:val="32"/>
          <w:highlight w:val="none"/>
          <w:lang w:val="en-US" w:eastAsia="zh-CN"/>
        </w:rPr>
        <w:t>附件</w:t>
      </w:r>
      <w:r>
        <w:rPr>
          <w:rFonts w:hint="default" w:ascii="Times New Roman" w:hAnsi="Times New Roman" w:eastAsia="方正仿宋简体" w:cs="Times New Roman"/>
          <w:b/>
          <w:bCs/>
          <w:i w:val="0"/>
          <w:iCs w:val="0"/>
          <w:caps w:val="0"/>
          <w:color w:val="auto"/>
          <w:spacing w:val="0"/>
          <w:sz w:val="32"/>
          <w:szCs w:val="32"/>
          <w:highlight w:val="none"/>
          <w:lang w:val="en-US" w:eastAsia="zh-CN"/>
        </w:rPr>
        <w:t>2</w:t>
      </w:r>
    </w:p>
    <w:p w14:paraId="5217F421">
      <w:pPr>
        <w:pStyle w:val="18"/>
        <w:jc w:val="center"/>
        <w:rPr>
          <w:rFonts w:hint="default" w:ascii="方正小标宋简体" w:hAnsi="方正小标宋简体" w:eastAsia="方正小标宋简体" w:cs="方正小标宋简体"/>
          <w:b/>
          <w:bCs/>
          <w:i w:val="0"/>
          <w:iCs w:val="0"/>
          <w:caps w:val="0"/>
          <w:color w:val="auto"/>
          <w:spacing w:val="0"/>
          <w:sz w:val="36"/>
          <w:szCs w:val="36"/>
          <w:highlight w:val="none"/>
          <w:lang w:val="en-US" w:eastAsia="zh-CN"/>
        </w:rPr>
      </w:pPr>
      <w:r>
        <w:rPr>
          <w:rFonts w:hint="eastAsia" w:ascii="方正小标宋简体" w:hAnsi="方正小标宋简体" w:eastAsia="方正小标宋简体" w:cs="方正小标宋简体"/>
          <w:b/>
          <w:bCs/>
          <w:i w:val="0"/>
          <w:iCs w:val="0"/>
          <w:caps w:val="0"/>
          <w:color w:val="auto"/>
          <w:spacing w:val="-11"/>
          <w:sz w:val="36"/>
          <w:szCs w:val="36"/>
          <w:highlight w:val="none"/>
          <w:lang w:val="en-US" w:eastAsia="zh-CN"/>
        </w:rPr>
        <w:t>新场镇卫生院购置全数字彩色多普勒超声诊断仪参数明细表</w:t>
      </w:r>
    </w:p>
    <w:tbl>
      <w:tblPr>
        <w:tblStyle w:val="20"/>
        <w:tblW w:w="551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67"/>
        <w:gridCol w:w="2625"/>
        <w:gridCol w:w="6370"/>
      </w:tblGrid>
      <w:tr w14:paraId="04006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393" w:type="pct"/>
            <w:noWrap w:val="0"/>
            <w:vAlign w:val="center"/>
          </w:tcPr>
          <w:p w14:paraId="5612C857">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pacing w:val="-7"/>
                <w:sz w:val="28"/>
                <w:szCs w:val="28"/>
              </w:rPr>
              <w:t>序号</w:t>
            </w:r>
          </w:p>
        </w:tc>
        <w:tc>
          <w:tcPr>
            <w:tcW w:w="1344" w:type="pct"/>
            <w:noWrap w:val="0"/>
            <w:vAlign w:val="center"/>
          </w:tcPr>
          <w:p w14:paraId="551DA6A9">
            <w:pPr>
              <w:keepNext w:val="0"/>
              <w:keepLines w:val="0"/>
              <w:pageBreakBefore w:val="0"/>
              <w:kinsoku/>
              <w:wordWrap/>
              <w:overflowPunct/>
              <w:topLinePunct w:val="0"/>
              <w:autoSpaceDE/>
              <w:autoSpaceDN/>
              <w:bidi w:val="0"/>
              <w:adjustRightInd/>
              <w:snapToGrid/>
              <w:spacing w:before="81"/>
              <w:ind w:left="101"/>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pacing w:val="-8"/>
                <w:sz w:val="28"/>
                <w:szCs w:val="28"/>
                <w:lang w:val="en-US" w:eastAsia="zh-CN"/>
              </w:rPr>
              <w:t>设备</w:t>
            </w:r>
            <w:r>
              <w:rPr>
                <w:rFonts w:hint="default" w:ascii="Times New Roman" w:hAnsi="Times New Roman" w:eastAsia="方正仿宋简体" w:cs="Times New Roman"/>
                <w:b/>
                <w:bCs/>
                <w:snapToGrid w:val="0"/>
                <w:color w:val="auto"/>
                <w:spacing w:val="-8"/>
                <w:sz w:val="28"/>
                <w:szCs w:val="28"/>
              </w:rPr>
              <w:t>名称</w:t>
            </w:r>
          </w:p>
        </w:tc>
        <w:tc>
          <w:tcPr>
            <w:tcW w:w="3262" w:type="pct"/>
            <w:noWrap w:val="0"/>
            <w:vAlign w:val="center"/>
          </w:tcPr>
          <w:p w14:paraId="26A26890">
            <w:pPr>
              <w:keepNext w:val="0"/>
              <w:keepLines w:val="0"/>
              <w:pageBreakBefore w:val="0"/>
              <w:kinsoku/>
              <w:wordWrap/>
              <w:overflowPunct/>
              <w:topLinePunct w:val="0"/>
              <w:autoSpaceDE/>
              <w:autoSpaceDN/>
              <w:bidi w:val="0"/>
              <w:adjustRightInd/>
              <w:snapToGrid/>
              <w:spacing w:before="142"/>
              <w:ind w:left="10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z w:val="28"/>
                <w:szCs w:val="28"/>
                <w:lang w:val="en-US" w:eastAsia="zh-CN"/>
              </w:rPr>
              <w:t>主要</w:t>
            </w:r>
            <w:r>
              <w:rPr>
                <w:rFonts w:hint="default" w:ascii="Times New Roman" w:hAnsi="Times New Roman" w:eastAsia="方正仿宋简体" w:cs="Times New Roman"/>
                <w:b/>
                <w:bCs/>
                <w:snapToGrid w:val="0"/>
                <w:color w:val="auto"/>
                <w:sz w:val="28"/>
                <w:szCs w:val="28"/>
              </w:rPr>
              <w:t>参数及配置要求</w:t>
            </w:r>
          </w:p>
        </w:tc>
      </w:tr>
      <w:tr w14:paraId="765B5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393" w:type="pct"/>
            <w:noWrap w:val="0"/>
            <w:vAlign w:val="center"/>
          </w:tcPr>
          <w:p w14:paraId="1184389E">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z w:val="28"/>
                <w:szCs w:val="28"/>
              </w:rPr>
              <w:t>1</w:t>
            </w:r>
          </w:p>
        </w:tc>
        <w:tc>
          <w:tcPr>
            <w:tcW w:w="1344" w:type="pct"/>
            <w:noWrap w:val="0"/>
            <w:vAlign w:val="center"/>
          </w:tcPr>
          <w:p w14:paraId="429FB6DA">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default" w:ascii="Times New Roman" w:hAnsi="Times New Roman" w:eastAsia="方正仿宋简体" w:cs="Times New Roman"/>
                <w:b/>
                <w:bCs/>
                <w:snapToGrid w:val="0"/>
                <w:color w:val="auto"/>
                <w:sz w:val="28"/>
                <w:szCs w:val="28"/>
                <w:lang w:val="en-US" w:eastAsia="zh-CN"/>
              </w:rPr>
              <w:t>全数字彩色多普勒超声诊断仪</w:t>
            </w:r>
          </w:p>
        </w:tc>
        <w:tc>
          <w:tcPr>
            <w:tcW w:w="3262" w:type="pct"/>
            <w:noWrap w:val="0"/>
            <w:vAlign w:val="top"/>
          </w:tcPr>
          <w:p w14:paraId="41EF294E">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eastAsia" w:ascii="Times New Roman" w:hAnsi="Times New Roman" w:eastAsia="方正仿宋简体" w:cs="Times New Roman"/>
                <w:b/>
                <w:bCs/>
                <w:snapToGrid w:val="0"/>
                <w:color w:val="000000"/>
                <w:kern w:val="2"/>
                <w:sz w:val="28"/>
                <w:szCs w:val="28"/>
                <w:lang w:val="en-US" w:eastAsia="zh-CN" w:bidi="ar-SA"/>
              </w:rPr>
              <w:t>一、</w:t>
            </w:r>
            <w:r>
              <w:rPr>
                <w:rFonts w:hint="default" w:ascii="Times New Roman" w:hAnsi="Times New Roman" w:eastAsia="方正仿宋简体" w:cs="Times New Roman"/>
                <w:b/>
                <w:bCs/>
                <w:snapToGrid w:val="0"/>
                <w:color w:val="000000"/>
                <w:kern w:val="2"/>
                <w:sz w:val="28"/>
                <w:szCs w:val="28"/>
                <w:lang w:val="en-US" w:eastAsia="zh-CN" w:bidi="ar-SA"/>
              </w:rPr>
              <w:t>设备用途：用于神经、肌骨、外周血管等方面的检查</w:t>
            </w:r>
          </w:p>
          <w:p w14:paraId="6AE056A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p>
          <w:p w14:paraId="3E8E9FD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二、主要规格及系统概述</w:t>
            </w:r>
          </w:p>
          <w:p w14:paraId="57A8C23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2.1</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高分辨率触摸操作彩色液晶显示器：≥21.5英寸，所有功能在触摸屏上进行实现</w:t>
            </w:r>
          </w:p>
          <w:p w14:paraId="65C68A3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2.2</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具有专业肌骨测量部位预设，机器内部明确显示为肌骨（MSK）部位的预设≥5个</w:t>
            </w:r>
          </w:p>
          <w:p w14:paraId="36F57CD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sz w:val="28"/>
                <w:szCs w:val="28"/>
              </w:rPr>
            </w:pPr>
            <w:r>
              <w:rPr>
                <w:rFonts w:hint="default" w:ascii="Times New Roman" w:hAnsi="Times New Roman" w:eastAsia="方正仿宋简体" w:cs="Times New Roman"/>
                <w:b/>
                <w:bCs/>
                <w:snapToGrid w:val="0"/>
                <w:color w:val="000000"/>
                <w:kern w:val="2"/>
                <w:sz w:val="28"/>
                <w:szCs w:val="28"/>
                <w:lang w:val="en-US" w:eastAsia="zh-CN" w:bidi="ar-SA"/>
              </w:rPr>
              <w:t>2.3</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sz w:val="28"/>
                <w:szCs w:val="28"/>
              </w:rPr>
              <w:t>具备穿刺针增强成像功能，可提升穿刺针尖识别效果，保障穿刺操作安全</w:t>
            </w:r>
          </w:p>
          <w:p w14:paraId="20F8261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2.4</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线阵探头具有梯形成像功能</w:t>
            </w:r>
          </w:p>
          <w:p w14:paraId="6B83300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2.5</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最大显示深度：≥41cm</w:t>
            </w:r>
          </w:p>
          <w:p w14:paraId="57EF09A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2.6</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最小探查深度：≤1cm</w:t>
            </w:r>
          </w:p>
          <w:p w14:paraId="7833925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2.7</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具有二维、彩色实时同屏显示对比功能</w:t>
            </w:r>
          </w:p>
          <w:p w14:paraId="7617E51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2.8</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内置大容量锂电池，连续工作续航时间：≥10小时</w:t>
            </w:r>
          </w:p>
          <w:p w14:paraId="27550C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p>
          <w:p w14:paraId="48FE50A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三、测量和分析：（B型、M型、PW、彩色多普勒）</w:t>
            </w:r>
          </w:p>
          <w:p w14:paraId="06CF296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3.1</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常规测量：距离、面积、椭圆、十字线、角度、距离比率、体积、体积（椭圆）、面积比率、直径、关节角、深度－距离</w:t>
            </w:r>
          </w:p>
          <w:p w14:paraId="708D13F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3.2</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专科特殊测量：心脏测量、妇科测量、泌尿测量、腹部测量、小器官、甲状腺；多普勒血流测量与分析</w:t>
            </w:r>
          </w:p>
          <w:p w14:paraId="0892E4A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p>
          <w:p w14:paraId="101755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四、图文管理</w:t>
            </w:r>
          </w:p>
          <w:p w14:paraId="5741E8D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4.1</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图像存储与（电影）回放重现单元，对回放图像可进行参数调节</w:t>
            </w:r>
          </w:p>
          <w:p w14:paraId="7687009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4.2</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图像管理与记录装置：支持JPG、BMP、DCM图片格式导出，支持AVI视频格式导出</w:t>
            </w:r>
          </w:p>
          <w:p w14:paraId="0032473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p>
          <w:p w14:paraId="5186929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五、支持探头种类：宽频带变频探头，两维和彩色独立变频</w:t>
            </w:r>
          </w:p>
          <w:p w14:paraId="506E00B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5.1</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线阵探头：超声频率 4.0—14.0MHz，≥10 段变频调节</w:t>
            </w:r>
          </w:p>
          <w:p w14:paraId="5E29A04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5.2</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sz w:val="28"/>
                <w:szCs w:val="28"/>
              </w:rPr>
              <w:t>高频线阵探头：超声频率 4.0—20.0MHz，≥9 段变频调节</w:t>
            </w:r>
          </w:p>
          <w:p w14:paraId="013F306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5.3</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凸阵探头：超声频率2.0—5.5MHz，九段变频</w:t>
            </w:r>
          </w:p>
          <w:p w14:paraId="622C833F">
            <w:pPr>
              <w:keepNext w:val="0"/>
              <w:keepLines w:val="0"/>
              <w:pageBreakBefore w:val="0"/>
              <w:widowControl w:val="0"/>
              <w:kinsoku/>
              <w:wordWrap/>
              <w:overflowPunct/>
              <w:topLinePunct w:val="0"/>
              <w:autoSpaceDE/>
              <w:autoSpaceDN/>
              <w:bidi w:val="0"/>
              <w:adjustRightInd/>
              <w:snapToGrid/>
              <w:spacing w:line="320" w:lineRule="exact"/>
              <w:ind w:firstLine="562" w:firstLineChars="200"/>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p>
          <w:p w14:paraId="28DC7DA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六、频谱多普勒模式</w:t>
            </w:r>
          </w:p>
          <w:p w14:paraId="43E79C5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6.1</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方式：脉冲波多普勒：PWD</w:t>
            </w:r>
          </w:p>
          <w:p w14:paraId="2FE7F23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6.2</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PWD：正或反向血流速度≥7.6m/s</w:t>
            </w:r>
          </w:p>
          <w:p w14:paraId="633A8E7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6.3</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最低测量速度：≤5mm/s（非噪声信号）</w:t>
            </w:r>
          </w:p>
          <w:p w14:paraId="2CE47518">
            <w:pPr>
              <w:keepNext w:val="0"/>
              <w:keepLines w:val="0"/>
              <w:pageBreakBefore w:val="0"/>
              <w:widowControl w:val="0"/>
              <w:kinsoku/>
              <w:wordWrap/>
              <w:overflowPunct/>
              <w:topLinePunct w:val="0"/>
              <w:autoSpaceDE/>
              <w:autoSpaceDN/>
              <w:bidi w:val="0"/>
              <w:adjustRightInd/>
              <w:snapToGrid/>
              <w:spacing w:line="320" w:lineRule="exact"/>
              <w:ind w:firstLine="562" w:firstLineChars="200"/>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p>
          <w:p w14:paraId="02DFBDC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七、彩色多普勒模式</w:t>
            </w:r>
          </w:p>
          <w:p w14:paraId="734E569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7.1</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显示方式：包括速度、速度方差、能量、方向能量显示</w:t>
            </w:r>
          </w:p>
          <w:p w14:paraId="3E24F9A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7.2</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显示方式：B/C、B/C/M、B/POWER、B/C/PW</w:t>
            </w:r>
          </w:p>
          <w:p w14:paraId="07888A8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7.3</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彩色显示速度：最低平均血流显示速度≤3mm/s（非噪声信号）</w:t>
            </w:r>
          </w:p>
          <w:p w14:paraId="0FFCF17B">
            <w:pPr>
              <w:keepNext w:val="0"/>
              <w:keepLines w:val="0"/>
              <w:pageBreakBefore w:val="0"/>
              <w:widowControl w:val="0"/>
              <w:kinsoku/>
              <w:wordWrap/>
              <w:overflowPunct/>
              <w:topLinePunct w:val="0"/>
              <w:autoSpaceDE/>
              <w:autoSpaceDN/>
              <w:bidi w:val="0"/>
              <w:adjustRightInd/>
              <w:snapToGrid/>
              <w:spacing w:line="320" w:lineRule="exact"/>
              <w:ind w:firstLine="562" w:firstLineChars="200"/>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p>
          <w:p w14:paraId="4ECE578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eastAsia" w:ascii="Times New Roman" w:hAnsi="Times New Roman" w:eastAsia="方正仿宋简体" w:cs="Times New Roman"/>
                <w:b/>
                <w:bCs/>
                <w:snapToGrid w:val="0"/>
                <w:color w:val="000000"/>
                <w:kern w:val="2"/>
                <w:sz w:val="28"/>
                <w:szCs w:val="28"/>
                <w:lang w:val="en-US" w:eastAsia="zh-CN" w:bidi="ar-SA"/>
              </w:rPr>
              <w:t>八、配置</w:t>
            </w:r>
            <w:r>
              <w:rPr>
                <w:rFonts w:hint="default" w:ascii="Times New Roman" w:hAnsi="Times New Roman" w:eastAsia="方正仿宋简体" w:cs="Times New Roman"/>
                <w:b/>
                <w:bCs/>
                <w:snapToGrid w:val="0"/>
                <w:color w:val="000000"/>
                <w:kern w:val="2"/>
                <w:sz w:val="28"/>
                <w:szCs w:val="28"/>
                <w:lang w:val="en-US" w:eastAsia="zh-CN" w:bidi="ar-SA"/>
              </w:rPr>
              <w:t>清单</w:t>
            </w:r>
          </w:p>
          <w:p w14:paraId="6152135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8.1</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主机1台</w:t>
            </w:r>
          </w:p>
          <w:p w14:paraId="0D382F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8.2</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kern w:val="2"/>
                <w:sz w:val="28"/>
                <w:szCs w:val="28"/>
                <w:lang w:val="en-US" w:eastAsia="zh-CN" w:bidi="ar-SA"/>
              </w:rPr>
              <w:t>凸阵探头1支、单晶体线阵探头1支</w:t>
            </w:r>
          </w:p>
          <w:p w14:paraId="4B95806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8.3</w:t>
            </w:r>
            <w:r>
              <w:rPr>
                <w:rFonts w:hint="default" w:ascii="Times New Roman" w:hAnsi="Times New Roman" w:eastAsia="方正仿宋简体" w:cs="Times New Roman"/>
                <w:b/>
                <w:bCs/>
                <w:snapToGrid w:val="0"/>
                <w:color w:val="000000"/>
                <w:kern w:val="2"/>
                <w:sz w:val="28"/>
                <w:szCs w:val="28"/>
                <w:lang w:val="en-US" w:eastAsia="zh-CN" w:bidi="ar-SA"/>
              </w:rPr>
              <w:tab/>
            </w:r>
            <w:r>
              <w:rPr>
                <w:rFonts w:hint="default" w:ascii="Times New Roman" w:hAnsi="Times New Roman" w:eastAsia="方正仿宋简体" w:cs="Times New Roman"/>
                <w:b/>
                <w:bCs/>
                <w:snapToGrid w:val="0"/>
                <w:color w:val="000000"/>
                <w:sz w:val="28"/>
                <w:szCs w:val="28"/>
              </w:rPr>
              <w:t>配置超声图文工作站软件一套，支持 DICOM 图像存储、导出与报告编辑</w:t>
            </w:r>
          </w:p>
          <w:p w14:paraId="066DAC27">
            <w:pPr>
              <w:keepNext w:val="0"/>
              <w:keepLines w:val="0"/>
              <w:pageBreakBefore w:val="0"/>
              <w:widowControl w:val="0"/>
              <w:kinsoku/>
              <w:wordWrap/>
              <w:overflowPunct/>
              <w:topLinePunct w:val="0"/>
              <w:autoSpaceDE/>
              <w:autoSpaceDN/>
              <w:bidi w:val="0"/>
              <w:adjustRightInd/>
              <w:snapToGrid/>
              <w:spacing w:line="320" w:lineRule="exact"/>
              <w:ind w:firstLine="562" w:firstLineChars="200"/>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p>
          <w:p w14:paraId="189AF5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kern w:val="2"/>
                <w:sz w:val="28"/>
                <w:szCs w:val="28"/>
                <w:lang w:val="en-US" w:eastAsia="zh-CN" w:bidi="ar-SA"/>
              </w:rPr>
            </w:pPr>
            <w:r>
              <w:rPr>
                <w:rFonts w:hint="default" w:ascii="Times New Roman" w:hAnsi="Times New Roman" w:eastAsia="方正仿宋简体" w:cs="Times New Roman"/>
                <w:b/>
                <w:bCs/>
                <w:snapToGrid w:val="0"/>
                <w:color w:val="000000"/>
                <w:kern w:val="2"/>
                <w:sz w:val="28"/>
                <w:szCs w:val="28"/>
                <w:lang w:val="en-US" w:eastAsia="zh-CN" w:bidi="ar-SA"/>
              </w:rPr>
              <w:t>九、整机质保：≥2年</w:t>
            </w:r>
          </w:p>
          <w:p w14:paraId="782802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bCs/>
                <w:snapToGrid w:val="0"/>
                <w:color w:val="000000"/>
                <w:sz w:val="28"/>
                <w:szCs w:val="28"/>
                <w:vertAlign w:val="baseline"/>
                <w:lang w:val="en-US" w:eastAsia="zh-CN"/>
              </w:rPr>
            </w:pPr>
            <w:r>
              <w:rPr>
                <w:rFonts w:hint="default" w:ascii="Times New Roman" w:hAnsi="Times New Roman" w:eastAsia="方正仿宋简体" w:cs="Times New Roman"/>
                <w:b/>
                <w:bCs/>
                <w:snapToGrid w:val="0"/>
                <w:color w:val="000000"/>
                <w:kern w:val="2"/>
                <w:sz w:val="28"/>
                <w:szCs w:val="28"/>
                <w:lang w:val="en-US" w:eastAsia="zh-CN" w:bidi="ar-SA"/>
              </w:rPr>
              <w:t>十、产品有效期：≥10年</w:t>
            </w:r>
          </w:p>
        </w:tc>
      </w:tr>
    </w:tbl>
    <w:p w14:paraId="2F05097C">
      <w:pPr>
        <w:rPr>
          <w:rFonts w:hint="default" w:ascii="Times New Roman" w:hAnsi="Times New Roman" w:eastAsia="方正仿宋简体" w:cs="Times New Roman"/>
          <w:b/>
          <w:bCs/>
          <w:color w:val="auto"/>
          <w:kern w:val="2"/>
          <w:sz w:val="32"/>
          <w:szCs w:val="32"/>
          <w:highlight w:val="none"/>
          <w:lang w:val="en-US" w:eastAsia="zh-CN" w:bidi="ar-SA"/>
        </w:rPr>
      </w:pPr>
    </w:p>
    <w:p w14:paraId="103335EF">
      <w:pPr>
        <w:rPr>
          <w:rFonts w:hint="default" w:ascii="Times New Roman" w:hAnsi="Times New Roman" w:eastAsia="方正仿宋简体" w:cs="Times New Roman"/>
          <w:b/>
          <w:bCs/>
          <w:color w:val="auto"/>
          <w:kern w:val="2"/>
          <w:sz w:val="32"/>
          <w:szCs w:val="32"/>
          <w:highlight w:val="none"/>
          <w:lang w:val="en-US" w:eastAsia="zh-CN" w:bidi="ar-SA"/>
        </w:rPr>
      </w:pPr>
    </w:p>
    <w:p w14:paraId="73053DA4">
      <w:pPr>
        <w:rPr>
          <w:rFonts w:hint="default" w:ascii="Times New Roman" w:hAnsi="Times New Roman" w:eastAsia="方正仿宋简体" w:cs="Times New Roman"/>
          <w:b/>
          <w:bCs/>
          <w:color w:val="auto"/>
          <w:kern w:val="2"/>
          <w:sz w:val="32"/>
          <w:szCs w:val="32"/>
          <w:highlight w:val="none"/>
          <w:lang w:val="en-US" w:eastAsia="zh-CN" w:bidi="ar-SA"/>
        </w:rPr>
      </w:pPr>
    </w:p>
    <w:p w14:paraId="175CB96B">
      <w:pPr>
        <w:rPr>
          <w:rFonts w:hint="default" w:ascii="Times New Roman" w:hAnsi="Times New Roman" w:eastAsia="方正仿宋简体" w:cs="Times New Roman"/>
          <w:b/>
          <w:bCs/>
          <w:color w:val="auto"/>
          <w:kern w:val="2"/>
          <w:sz w:val="32"/>
          <w:szCs w:val="32"/>
          <w:highlight w:val="none"/>
          <w:lang w:val="en-US" w:eastAsia="zh-CN" w:bidi="ar-SA"/>
        </w:rPr>
      </w:pPr>
    </w:p>
    <w:p w14:paraId="33F99C36">
      <w:pPr>
        <w:rPr>
          <w:rFonts w:hint="default" w:ascii="Times New Roman" w:hAnsi="Times New Roman" w:eastAsia="方正仿宋简体" w:cs="Times New Roman"/>
          <w:b/>
          <w:bCs/>
          <w:color w:val="auto"/>
          <w:kern w:val="2"/>
          <w:sz w:val="32"/>
          <w:szCs w:val="32"/>
          <w:highlight w:val="none"/>
          <w:lang w:val="en-US" w:eastAsia="zh-CN" w:bidi="ar-SA"/>
        </w:rPr>
      </w:pPr>
    </w:p>
    <w:p w14:paraId="5DED9C9A">
      <w:pPr>
        <w:rPr>
          <w:rFonts w:hint="default" w:ascii="Times New Roman" w:hAnsi="Times New Roman" w:eastAsia="方正仿宋简体" w:cs="Times New Roman"/>
          <w:b/>
          <w:bCs/>
          <w:color w:val="auto"/>
          <w:kern w:val="2"/>
          <w:sz w:val="32"/>
          <w:szCs w:val="32"/>
          <w:highlight w:val="none"/>
          <w:lang w:val="en-US" w:eastAsia="zh-CN" w:bidi="ar-SA"/>
        </w:rPr>
      </w:pPr>
    </w:p>
    <w:p w14:paraId="523ACFE9">
      <w:pPr>
        <w:rPr>
          <w:rFonts w:hint="default" w:ascii="Times New Roman" w:hAnsi="Times New Roman" w:eastAsia="方正仿宋简体" w:cs="Times New Roman"/>
          <w:b/>
          <w:bCs/>
          <w:color w:val="auto"/>
          <w:kern w:val="2"/>
          <w:sz w:val="32"/>
          <w:szCs w:val="32"/>
          <w:highlight w:val="none"/>
          <w:lang w:val="en-US" w:eastAsia="zh-CN" w:bidi="ar-SA"/>
        </w:rPr>
      </w:pPr>
    </w:p>
    <w:p w14:paraId="06A8163E">
      <w:pPr>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附件</w:t>
      </w:r>
      <w:r>
        <w:rPr>
          <w:rFonts w:hint="eastAsia" w:ascii="Times New Roman" w:hAnsi="Times New Roman" w:eastAsia="方正仿宋简体" w:cs="Times New Roman"/>
          <w:b/>
          <w:bCs/>
          <w:color w:val="auto"/>
          <w:kern w:val="2"/>
          <w:sz w:val="32"/>
          <w:szCs w:val="32"/>
          <w:highlight w:val="none"/>
          <w:lang w:val="en-US" w:eastAsia="zh-CN" w:bidi="ar-SA"/>
        </w:rPr>
        <w:t>3</w:t>
      </w:r>
    </w:p>
    <w:p w14:paraId="4F86EB9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参加本次市场调研前的信用记录未列入失信执行人名单、重大税收违法案件当事人名单，无政府采购严重违法失信等行为的承诺函</w:t>
      </w:r>
    </w:p>
    <w:p w14:paraId="4586C3CF">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17B4F23D">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B4D994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u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auto"/>
          <w:kern w:val="2"/>
          <w:sz w:val="32"/>
          <w:szCs w:val="32"/>
          <w:highlight w:val="none"/>
          <w:lang w:val="en-US" w:eastAsia="zh-CN" w:bidi="ar-SA"/>
        </w:rPr>
        <w:t>参加</w:t>
      </w:r>
      <w:r>
        <w:rPr>
          <w:rFonts w:hint="default" w:ascii="Times New Roman" w:hAnsi="Times New Roman" w:eastAsia="方正仿宋简体" w:cs="Times New Roman"/>
          <w:b/>
          <w:bCs/>
          <w:i w:val="0"/>
          <w:iCs w:val="0"/>
          <w:caps w:val="0"/>
          <w:color w:val="auto"/>
          <w:spacing w:val="0"/>
          <w:kern w:val="0"/>
          <w:sz w:val="32"/>
          <w:szCs w:val="32"/>
          <w:highlight w:val="none"/>
          <w:u w:val="none"/>
          <w:lang w:val="en-US" w:eastAsia="zh-CN" w:bidi="ar"/>
        </w:rPr>
        <w:t>威远县紧密型县域医共体管理委员会</w:t>
      </w:r>
      <w:r>
        <w:rPr>
          <w:rFonts w:hint="eastAsia" w:ascii="方正仿宋简体" w:hAnsi="方正仿宋简体" w:eastAsia="方正仿宋简体" w:cs="方正仿宋简体"/>
          <w:b/>
          <w:bCs/>
          <w:color w:val="auto"/>
          <w:kern w:val="2"/>
          <w:sz w:val="32"/>
          <w:szCs w:val="32"/>
          <w:highlight w:val="none"/>
          <w:u w:val="single"/>
          <w:lang w:val="en-US" w:eastAsia="zh-CN" w:bidi="ar-SA"/>
        </w:rPr>
        <w:t>关于新场镇卫生院购置全数字彩色多普勒超声诊断仪</w:t>
      </w:r>
      <w:r>
        <w:rPr>
          <w:rFonts w:hint="eastAsia" w:ascii="Times New Roman" w:hAnsi="Times New Roman" w:eastAsia="方正仿宋简体" w:cs="Times New Roman"/>
          <w:b/>
          <w:bCs/>
          <w:i w:val="0"/>
          <w:iCs w:val="0"/>
          <w:caps w:val="0"/>
          <w:color w:val="auto"/>
          <w:spacing w:val="0"/>
          <w:sz w:val="32"/>
          <w:szCs w:val="32"/>
          <w:highlight w:val="none"/>
          <w:u w:val="none"/>
          <w:lang w:val="en-US" w:eastAsia="zh-CN"/>
        </w:rPr>
        <w:t>控制价</w:t>
      </w:r>
      <w:r>
        <w:rPr>
          <w:rFonts w:hint="eastAsia" w:ascii="方正仿宋简体" w:hAnsi="方正仿宋简体" w:eastAsia="方正仿宋简体" w:cs="方正仿宋简体"/>
          <w:b/>
          <w:bCs/>
          <w:color w:val="auto"/>
          <w:kern w:val="2"/>
          <w:sz w:val="32"/>
          <w:szCs w:val="32"/>
          <w:highlight w:val="none"/>
          <w:u w:val="none"/>
          <w:lang w:val="en-US" w:eastAsia="zh-CN" w:bidi="ar-SA"/>
        </w:rPr>
        <w:t>的调研活动，现承诺我公司在参加本次市场调研前的信用记录未列入失信执行人名单、重大税收违法案件当事人名单，无政府采购严重违法失信等行为。</w:t>
      </w:r>
    </w:p>
    <w:p w14:paraId="282A350F">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98543E2">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40DEF4B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D562208">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11D8F91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 应 商 名 称（加盖公章）：</w:t>
      </w:r>
    </w:p>
    <w:p w14:paraId="1042CBCF">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4FCC9FC6">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44F34BDC">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57BDFA4B">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820778C">
      <w:pPr>
        <w:rPr>
          <w:rFonts w:hint="eastAsia" w:ascii="方正仿宋简体" w:hAnsi="方正仿宋简体" w:eastAsia="方正仿宋简体" w:cs="方正仿宋简体"/>
          <w:b/>
          <w:bCs/>
          <w:color w:val="auto"/>
          <w:kern w:val="2"/>
          <w:sz w:val="32"/>
          <w:szCs w:val="32"/>
          <w:highlight w:val="none"/>
          <w:lang w:val="en-US" w:eastAsia="zh-CN" w:bidi="ar-SA"/>
        </w:rPr>
      </w:pPr>
    </w:p>
    <w:p w14:paraId="040F8E29">
      <w:pPr>
        <w:jc w:val="both"/>
        <w:rPr>
          <w:rFonts w:hint="default" w:ascii="方正小标宋简体" w:hAnsi="方正小标宋简体" w:eastAsia="方正小标宋简体" w:cs="方正小标宋简体"/>
          <w:b/>
          <w:bCs/>
          <w:color w:val="auto"/>
          <w:kern w:val="2"/>
          <w:sz w:val="44"/>
          <w:szCs w:val="44"/>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附件</w:t>
      </w:r>
      <w:r>
        <w:rPr>
          <w:rFonts w:hint="eastAsia" w:ascii="Times New Roman" w:hAnsi="Times New Roman" w:eastAsia="方正仿宋简体" w:cs="Times New Roman"/>
          <w:b/>
          <w:bCs/>
          <w:color w:val="auto"/>
          <w:kern w:val="2"/>
          <w:sz w:val="32"/>
          <w:szCs w:val="32"/>
          <w:highlight w:val="none"/>
          <w:lang w:val="en-US" w:eastAsia="zh-CN" w:bidi="ar-SA"/>
        </w:rPr>
        <w:t>4</w:t>
      </w:r>
    </w:p>
    <w:p w14:paraId="4F7C6C75">
      <w:pPr>
        <w:jc w:val="center"/>
        <w:rPr>
          <w:rFonts w:hint="default" w:ascii="Times New Roman" w:hAnsi="Times New Roman" w:eastAsia="方正仿宋简体" w:cs="Times New Roman"/>
          <w:b/>
          <w:bCs/>
          <w:color w:val="auto"/>
          <w:sz w:val="32"/>
          <w:szCs w:val="32"/>
          <w:highlight w:val="none"/>
          <w:lang w:val="en-US" w:eastAsia="zh-CN"/>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42A16EB9">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5E5A5A91">
      <w:pPr>
        <w:pStyle w:val="19"/>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4A03BD70">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eastAsia" w:ascii="Times New Roman" w:hAnsi="Times New Roman" w:eastAsia="方正仿宋简体" w:cs="Times New Roman"/>
          <w:b/>
          <w:bCs/>
          <w:color w:val="auto"/>
          <w:sz w:val="32"/>
          <w:szCs w:val="32"/>
          <w:highlight w:val="none"/>
          <w:lang w:val="en-US" w:eastAsia="zh-CN"/>
        </w:rPr>
        <w:t xml:space="preserve">    </w:t>
      </w:r>
      <w:r>
        <w:rPr>
          <w:rFonts w:hint="default" w:ascii="Times New Roman" w:hAnsi="Times New Roman" w:eastAsia="方正仿宋简体" w:cs="Times New Roman"/>
          <w:b/>
          <w:bCs/>
          <w:color w:val="auto"/>
          <w:sz w:val="32"/>
          <w:szCs w:val="32"/>
          <w:highlight w:val="none"/>
        </w:rPr>
        <w:t>（二）具有良好的商业信誉和健全的财务会计制度；</w:t>
      </w:r>
    </w:p>
    <w:p w14:paraId="3C4AA705">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（三）具有履行合同所必需的设备和专业技术能力； </w:t>
      </w:r>
    </w:p>
    <w:p w14:paraId="1DAC3951">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 xml:space="preserve">四）有依法缴纳税收和社会保障资金的良好记录； </w:t>
      </w:r>
    </w:p>
    <w:p w14:paraId="2FCD4007">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6BE23358">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58E98652">
      <w:pPr>
        <w:pStyle w:val="19"/>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BE4D1EA">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1B39491">
      <w:pPr>
        <w:keepNext w:val="0"/>
        <w:keepLines w:val="0"/>
        <w:pageBreakBefore w:val="0"/>
        <w:kinsoku/>
        <w:wordWrap/>
        <w:overflowPunct/>
        <w:topLinePunct w:val="0"/>
        <w:autoSpaceDE/>
        <w:autoSpaceDN/>
        <w:bidi w:val="0"/>
        <w:adjustRightInd/>
        <w:snapToGrid/>
        <w:spacing w:line="580" w:lineRule="exact"/>
        <w:textAlignment w:val="auto"/>
        <w:rPr>
          <w:rFonts w:hint="eastAsia" w:ascii="Times New Roman" w:hAnsi="Times New Roman" w:eastAsia="方正仿宋简体" w:cs="Times New Roman"/>
          <w:b/>
          <w:bCs/>
          <w:color w:val="auto"/>
          <w:sz w:val="32"/>
          <w:szCs w:val="32"/>
          <w:highlight w:val="none"/>
          <w:lang w:val="en-US" w:eastAsia="zh-CN"/>
        </w:rPr>
      </w:pPr>
    </w:p>
    <w:p w14:paraId="78E2700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3077699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27307B49">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sectPr>
      <w:headerReference r:id="rId3" w:type="default"/>
      <w:footerReference r:id="rId4" w:type="default"/>
      <w:pgSz w:w="11906" w:h="16838"/>
      <w:pgMar w:top="2098" w:right="1531" w:bottom="1928" w:left="1531"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1" w:fontKey="{7628A7AD-3C3D-4D1B-8190-C29FFC6A2A69}"/>
  </w:font>
  <w:font w:name="方正仿宋简体">
    <w:panose1 w:val="02000000000000000000"/>
    <w:charset w:val="86"/>
    <w:family w:val="auto"/>
    <w:pitch w:val="default"/>
    <w:sig w:usb0="A00002BF" w:usb1="184F6CFA" w:usb2="00000012" w:usb3="00000000" w:csb0="00040001" w:csb1="00000000"/>
    <w:embedRegular r:id="rId2" w:fontKey="{D0D59273-3719-41FA-AC67-E54CBED73326}"/>
  </w:font>
  <w:font w:name="方正黑体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FC8C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8B11C31">
                          <w:pPr>
                            <w:pStyle w:val="9"/>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38B11C31">
                    <w:pPr>
                      <w:pStyle w:val="9"/>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F5253">
    <w:pPr>
      <w:pStyle w:val="10"/>
      <w:pBdr>
        <w:bottom w:val="none" w:color="auto" w:sz="0" w:space="0"/>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15CD2"/>
    <w:rsid w:val="02FE1838"/>
    <w:rsid w:val="030E7E36"/>
    <w:rsid w:val="03116833"/>
    <w:rsid w:val="04450C95"/>
    <w:rsid w:val="049D61C3"/>
    <w:rsid w:val="065375A9"/>
    <w:rsid w:val="0936353E"/>
    <w:rsid w:val="098A50B6"/>
    <w:rsid w:val="0A734E94"/>
    <w:rsid w:val="0AF47AE6"/>
    <w:rsid w:val="10065070"/>
    <w:rsid w:val="10401F77"/>
    <w:rsid w:val="112E6273"/>
    <w:rsid w:val="11816F17"/>
    <w:rsid w:val="118F153F"/>
    <w:rsid w:val="11F565F5"/>
    <w:rsid w:val="121423BA"/>
    <w:rsid w:val="12497B39"/>
    <w:rsid w:val="129465AA"/>
    <w:rsid w:val="12CF2AF3"/>
    <w:rsid w:val="12DC2F11"/>
    <w:rsid w:val="142F3182"/>
    <w:rsid w:val="14937B77"/>
    <w:rsid w:val="167069E6"/>
    <w:rsid w:val="17462F5F"/>
    <w:rsid w:val="17A54DB5"/>
    <w:rsid w:val="1874130F"/>
    <w:rsid w:val="18890233"/>
    <w:rsid w:val="190D0F15"/>
    <w:rsid w:val="1F1928B6"/>
    <w:rsid w:val="20401B1F"/>
    <w:rsid w:val="204A02A8"/>
    <w:rsid w:val="20A6057D"/>
    <w:rsid w:val="22610E98"/>
    <w:rsid w:val="2412762D"/>
    <w:rsid w:val="250D7AF6"/>
    <w:rsid w:val="26782CC5"/>
    <w:rsid w:val="288A16E3"/>
    <w:rsid w:val="2A1536D4"/>
    <w:rsid w:val="2A9E06F7"/>
    <w:rsid w:val="2C735947"/>
    <w:rsid w:val="2CF00E18"/>
    <w:rsid w:val="2D1D1325"/>
    <w:rsid w:val="2F2D6A8D"/>
    <w:rsid w:val="302C5C1C"/>
    <w:rsid w:val="30B56293"/>
    <w:rsid w:val="33AD545E"/>
    <w:rsid w:val="343A7CC6"/>
    <w:rsid w:val="37FC58DA"/>
    <w:rsid w:val="38433407"/>
    <w:rsid w:val="39431173"/>
    <w:rsid w:val="39D92970"/>
    <w:rsid w:val="3B452CFE"/>
    <w:rsid w:val="3DDB2F60"/>
    <w:rsid w:val="3DE6257A"/>
    <w:rsid w:val="41C0099D"/>
    <w:rsid w:val="43E4437B"/>
    <w:rsid w:val="455E7A88"/>
    <w:rsid w:val="46873234"/>
    <w:rsid w:val="46B138F5"/>
    <w:rsid w:val="47F27F92"/>
    <w:rsid w:val="4D2C6E03"/>
    <w:rsid w:val="4E0A5465"/>
    <w:rsid w:val="4F3B1580"/>
    <w:rsid w:val="506D01FF"/>
    <w:rsid w:val="508807F5"/>
    <w:rsid w:val="50A0449B"/>
    <w:rsid w:val="525472AF"/>
    <w:rsid w:val="52E20569"/>
    <w:rsid w:val="53CB7AC5"/>
    <w:rsid w:val="557641F8"/>
    <w:rsid w:val="57236B81"/>
    <w:rsid w:val="5AD94F74"/>
    <w:rsid w:val="5B6D418B"/>
    <w:rsid w:val="5E1F4291"/>
    <w:rsid w:val="5EAD7180"/>
    <w:rsid w:val="5F0D61FF"/>
    <w:rsid w:val="63853C0A"/>
    <w:rsid w:val="67F85F54"/>
    <w:rsid w:val="67F860FB"/>
    <w:rsid w:val="6B1D60A9"/>
    <w:rsid w:val="6BCE3108"/>
    <w:rsid w:val="6C447908"/>
    <w:rsid w:val="6F2614AD"/>
    <w:rsid w:val="70030E51"/>
    <w:rsid w:val="72F53670"/>
    <w:rsid w:val="77D0340E"/>
    <w:rsid w:val="7A353069"/>
    <w:rsid w:val="7A751E7C"/>
    <w:rsid w:val="7C4B6CE2"/>
    <w:rsid w:val="7CBA4FE2"/>
    <w:rsid w:val="7D3D2DBA"/>
    <w:rsid w:val="7D5471E5"/>
    <w:rsid w:val="7D5F023B"/>
    <w:rsid w:val="7E2A52D7"/>
    <w:rsid w:val="7EDE14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rFonts w:ascii="Times New Roman"/>
      <w:kern w:val="2"/>
      <w:sz w:val="21"/>
      <w:szCs w:val="24"/>
    </w:rPr>
  </w:style>
  <w:style w:type="paragraph" w:styleId="6">
    <w:name w:val="Date"/>
    <w:basedOn w:val="1"/>
    <w:next w:val="1"/>
    <w:qFormat/>
    <w:uiPriority w:val="0"/>
    <w:rPr>
      <w:color w:val="000000"/>
      <w:kern w:val="0"/>
      <w:sz w:val="30"/>
    </w:rPr>
  </w:style>
  <w:style w:type="paragraph" w:styleId="7">
    <w:name w:val="Body Text Indent"/>
    <w:basedOn w:val="1"/>
    <w:qFormat/>
    <w:uiPriority w:val="0"/>
    <w:pPr>
      <w:ind w:firstLine="630"/>
    </w:pPr>
    <w:rPr>
      <w:sz w:val="32"/>
      <w:szCs w:val="20"/>
    </w:rPr>
  </w:style>
  <w:style w:type="paragraph" w:styleId="8">
    <w:name w:val="Plain Text"/>
    <w:basedOn w:val="1"/>
    <w:qFormat/>
    <w:uiPriority w:val="0"/>
    <w:rPr>
      <w:rFonts w:ascii="宋体" w:hAnsi="Courier New"/>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2"/>
    <w:basedOn w:val="7"/>
    <w:qFormat/>
    <w:uiPriority w:val="0"/>
    <w:pPr>
      <w:ind w:left="200" w:firstLine="42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Index 81"/>
    <w:basedOn w:val="1"/>
    <w:next w:val="1"/>
    <w:qFormat/>
    <w:uiPriority w:val="0"/>
    <w:pPr>
      <w:ind w:left="1400" w:leftChars="1400"/>
    </w:pPr>
  </w:style>
  <w:style w:type="paragraph" w:customStyle="1" w:styleId="18">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9">
    <w:name w:val="_正文段落"/>
    <w:basedOn w:val="1"/>
    <w:qFormat/>
    <w:uiPriority w:val="0"/>
    <w:pPr>
      <w:spacing w:beforeLines="15" w:afterLines="15" w:line="360" w:lineRule="auto"/>
      <w:ind w:firstLine="200" w:firstLineChars="200"/>
    </w:pPr>
    <w:rPr>
      <w:rFonts w:ascii="宋体" w:eastAsia="仿宋_GB2312"/>
      <w:kern w:val="0"/>
      <w:sz w:val="28"/>
    </w:rPr>
  </w:style>
  <w:style w:type="table" w:customStyle="1" w:styleId="20">
    <w:name w:val="Table Normal"/>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styleId="21">
    <w:name w:val="List Paragraph"/>
    <w:basedOn w:val="1"/>
    <w:qFormat/>
    <w:uiPriority w:val="0"/>
    <w:pPr>
      <w:ind w:firstLine="420" w:firstLineChars="200"/>
    </w:pPr>
  </w:style>
  <w:style w:type="character" w:customStyle="1" w:styleId="22">
    <w:name w:val="font11"/>
    <w:basedOn w:val="15"/>
    <w:qFormat/>
    <w:uiPriority w:val="0"/>
    <w:rPr>
      <w:rFonts w:hint="default" w:ascii="Times New Roman" w:hAnsi="Times New Roman" w:cs="Times New Roman"/>
      <w:color w:val="000000"/>
      <w:sz w:val="24"/>
      <w:szCs w:val="24"/>
      <w:u w:val="none"/>
    </w:rPr>
  </w:style>
  <w:style w:type="character" w:customStyle="1" w:styleId="23">
    <w:name w:val="font51"/>
    <w:basedOn w:val="1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2260</Words>
  <Characters>2591</Characters>
  <Lines>0</Lines>
  <Paragraphs>0</Paragraphs>
  <TotalTime>7</TotalTime>
  <ScaleCrop>false</ScaleCrop>
  <LinksUpToDate>false</LinksUpToDate>
  <CharactersWithSpaces>2656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啊</cp:lastModifiedBy>
  <cp:lastPrinted>2026-08-24T07:12:00Z</cp:lastPrinted>
  <dcterms:modified xsi:type="dcterms:W3CDTF">2026-09-22T00:37:54Z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eyJoZGlkIjoiYWQ3ZWYxOGJiOWQzZTc2N2ZhZTQxZWRlMzNiY2VmODQiLCJ1c2VySWQiOiI0NTg5NTQ3MDQifQ==</vt:lpwstr>
  </property>
  <property fmtid="{D5CDD505-2E9C-101B-9397-08002B2CF9AE}" pid="4" name="ICV">
    <vt:lpwstr>BBA7A82D574F451992E82327E5D6F0E2_13</vt:lpwstr>
  </property>
</Properties>
</file>