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C598EB">
      <w:pPr>
        <w:jc w:val="both"/>
        <w:rPr>
          <w:rFonts w:hint="default" w:ascii="Times New Roman" w:hAnsi="Times New Roman" w:eastAsia="方正仿宋简体" w:cs="Times New Roman"/>
          <w:b/>
          <w:bCs/>
          <w:color w:val="auto"/>
          <w:kern w:val="2"/>
          <w:sz w:val="32"/>
          <w:szCs w:val="32"/>
          <w:highlight w:val="none"/>
          <w:lang w:val="en-US" w:eastAsia="zh-CN" w:bidi="ar-SA"/>
        </w:rPr>
      </w:pPr>
      <w:bookmarkStart w:id="0" w:name="_GoBack"/>
      <w:bookmarkEnd w:id="0"/>
      <w:r>
        <w:rPr>
          <w:rFonts w:hint="default" w:ascii="Times New Roman" w:hAnsi="Times New Roman" w:eastAsia="方正仿宋简体" w:cs="Times New Roman"/>
          <w:b/>
          <w:bCs/>
          <w:color w:val="auto"/>
          <w:kern w:val="2"/>
          <w:sz w:val="32"/>
          <w:szCs w:val="32"/>
          <w:highlight w:val="none"/>
          <w:lang w:val="en-US" w:eastAsia="zh-CN" w:bidi="ar-SA"/>
        </w:rPr>
        <w:t>附件</w:t>
      </w:r>
      <w:r>
        <w:rPr>
          <w:rFonts w:hint="eastAsia" w:ascii="Times New Roman" w:hAnsi="Times New Roman" w:eastAsia="方正仿宋简体" w:cs="Times New Roman"/>
          <w:b/>
          <w:bCs/>
          <w:color w:val="auto"/>
          <w:kern w:val="2"/>
          <w:sz w:val="32"/>
          <w:szCs w:val="32"/>
          <w:highlight w:val="none"/>
          <w:lang w:val="en-US" w:eastAsia="zh-CN" w:bidi="ar-SA"/>
        </w:rPr>
        <w:t>1</w:t>
      </w:r>
    </w:p>
    <w:p w14:paraId="7E0E79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pacing w:val="-36"/>
          <w:sz w:val="44"/>
          <w:szCs w:val="44"/>
        </w:rPr>
        <w:t>2027年度洗衣粉、氯漂粉、乳化剂、中和增白除锈</w:t>
      </w:r>
      <w:r>
        <w:rPr>
          <w:rFonts w:hint="eastAsia" w:ascii="方正小标宋简体" w:hAnsi="方正小标宋简体" w:eastAsia="方正小标宋简体" w:cs="方正小标宋简体"/>
          <w:b/>
          <w:bCs/>
          <w:spacing w:val="-4"/>
          <w:sz w:val="44"/>
          <w:szCs w:val="44"/>
        </w:rPr>
        <w:t>酸粉需求清单</w:t>
      </w:r>
    </w:p>
    <w:tbl>
      <w:tblPr>
        <w:tblStyle w:val="19"/>
        <w:tblW w:w="10886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54"/>
        <w:gridCol w:w="1473"/>
        <w:gridCol w:w="1225"/>
        <w:gridCol w:w="829"/>
        <w:gridCol w:w="1308"/>
        <w:gridCol w:w="1408"/>
        <w:gridCol w:w="3989"/>
      </w:tblGrid>
      <w:tr w14:paraId="47E1B58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4" w:hRule="atLeast"/>
          <w:jc w:val="center"/>
        </w:trPr>
        <w:tc>
          <w:tcPr>
            <w:tcW w:w="654" w:type="dxa"/>
            <w:vAlign w:val="center"/>
          </w:tcPr>
          <w:p w14:paraId="06C9FD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81" w:line="44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pacing w:val="7"/>
                <w:sz w:val="24"/>
                <w:szCs w:val="24"/>
              </w:rPr>
              <w:t>序号</w:t>
            </w:r>
          </w:p>
        </w:tc>
        <w:tc>
          <w:tcPr>
            <w:tcW w:w="1473" w:type="dxa"/>
            <w:vAlign w:val="center"/>
          </w:tcPr>
          <w:p w14:paraId="072C2A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81" w:line="44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pacing w:val="3"/>
                <w:sz w:val="24"/>
                <w:szCs w:val="24"/>
              </w:rPr>
              <w:t>产品名称</w:t>
            </w:r>
          </w:p>
        </w:tc>
        <w:tc>
          <w:tcPr>
            <w:tcW w:w="1225" w:type="dxa"/>
            <w:vAlign w:val="center"/>
          </w:tcPr>
          <w:p w14:paraId="67DE38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95" w:line="44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pacing w:val="5"/>
                <w:sz w:val="24"/>
                <w:szCs w:val="24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pacing w:val="5"/>
                <w:sz w:val="24"/>
                <w:szCs w:val="24"/>
              </w:rPr>
              <w:t>规格</w:t>
            </w:r>
          </w:p>
          <w:p w14:paraId="7939A7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95" w:line="44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pacing w:val="4"/>
                <w:sz w:val="24"/>
                <w:szCs w:val="24"/>
              </w:rPr>
              <w:t>单位</w:t>
            </w:r>
          </w:p>
        </w:tc>
        <w:tc>
          <w:tcPr>
            <w:tcW w:w="829" w:type="dxa"/>
            <w:vAlign w:val="center"/>
          </w:tcPr>
          <w:p w14:paraId="275569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81" w:line="44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pacing w:val="4"/>
                <w:sz w:val="24"/>
                <w:szCs w:val="24"/>
              </w:rPr>
              <w:t>数量</w:t>
            </w:r>
          </w:p>
        </w:tc>
        <w:tc>
          <w:tcPr>
            <w:tcW w:w="1308" w:type="dxa"/>
            <w:vAlign w:val="center"/>
          </w:tcPr>
          <w:p w14:paraId="37FFC1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93" w:line="44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pacing w:val="2"/>
                <w:sz w:val="24"/>
                <w:szCs w:val="24"/>
              </w:rPr>
              <w:t>预算单价</w:t>
            </w:r>
            <w:r>
              <w:rPr>
                <w:rFonts w:hint="default" w:ascii="Times New Roman" w:hAnsi="Times New Roman" w:eastAsia="方正仿宋简体" w:cs="Times New Roman"/>
                <w:b/>
                <w:bCs/>
                <w:spacing w:val="18"/>
                <w:sz w:val="24"/>
                <w:szCs w:val="24"/>
              </w:rPr>
              <w:t>(元)</w:t>
            </w:r>
          </w:p>
        </w:tc>
        <w:tc>
          <w:tcPr>
            <w:tcW w:w="1408" w:type="dxa"/>
            <w:vAlign w:val="center"/>
          </w:tcPr>
          <w:p w14:paraId="0A597D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85" w:line="44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pacing w:val="2"/>
                <w:sz w:val="24"/>
                <w:szCs w:val="24"/>
              </w:rPr>
              <w:t>预算金额</w:t>
            </w:r>
            <w:r>
              <w:rPr>
                <w:rFonts w:hint="default" w:ascii="Times New Roman" w:hAnsi="Times New Roman" w:eastAsia="方正仿宋简体" w:cs="Times New Roman"/>
                <w:b/>
                <w:bCs/>
                <w:spacing w:val="18"/>
                <w:sz w:val="24"/>
                <w:szCs w:val="24"/>
              </w:rPr>
              <w:t>(元)</w:t>
            </w:r>
          </w:p>
        </w:tc>
        <w:tc>
          <w:tcPr>
            <w:tcW w:w="3989" w:type="dxa"/>
            <w:vAlign w:val="center"/>
          </w:tcPr>
          <w:p w14:paraId="6BB702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81" w:line="44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pacing w:val="2"/>
                <w:sz w:val="24"/>
                <w:szCs w:val="24"/>
              </w:rPr>
              <w:t>技术参数</w:t>
            </w:r>
          </w:p>
        </w:tc>
      </w:tr>
      <w:tr w14:paraId="17EF580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54" w:hRule="atLeast"/>
          <w:jc w:val="center"/>
        </w:trPr>
        <w:tc>
          <w:tcPr>
            <w:tcW w:w="654" w:type="dxa"/>
            <w:vAlign w:val="center"/>
          </w:tcPr>
          <w:p w14:paraId="061D67E6">
            <w:pPr>
              <w:pStyle w:val="1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24"/>
                <w:szCs w:val="24"/>
              </w:rPr>
            </w:pPr>
          </w:p>
          <w:p w14:paraId="0EF3A7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before="81" w:line="360" w:lineRule="exact"/>
              <w:ind w:left="314"/>
              <w:jc w:val="left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473" w:type="dxa"/>
            <w:vAlign w:val="center"/>
          </w:tcPr>
          <w:p w14:paraId="518C5CC5">
            <w:pPr>
              <w:pStyle w:val="1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24"/>
                <w:szCs w:val="24"/>
              </w:rPr>
            </w:pPr>
          </w:p>
          <w:p w14:paraId="333795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before="81" w:line="360" w:lineRule="exact"/>
              <w:ind w:left="250"/>
              <w:jc w:val="left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pacing w:val="-2"/>
                <w:sz w:val="24"/>
                <w:szCs w:val="24"/>
              </w:rPr>
              <w:t>洗衣粉</w:t>
            </w:r>
          </w:p>
        </w:tc>
        <w:tc>
          <w:tcPr>
            <w:tcW w:w="1225" w:type="dxa"/>
            <w:vAlign w:val="center"/>
          </w:tcPr>
          <w:p w14:paraId="6ED32C28">
            <w:pPr>
              <w:pStyle w:val="1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24"/>
                <w:szCs w:val="24"/>
              </w:rPr>
            </w:pPr>
          </w:p>
          <w:p w14:paraId="1ED787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before="81" w:line="360" w:lineRule="exact"/>
              <w:ind w:left="151"/>
              <w:jc w:val="left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pacing w:val="-2"/>
                <w:sz w:val="24"/>
                <w:szCs w:val="24"/>
              </w:rPr>
              <w:t>20kg/袋</w:t>
            </w:r>
          </w:p>
        </w:tc>
        <w:tc>
          <w:tcPr>
            <w:tcW w:w="829" w:type="dxa"/>
            <w:vAlign w:val="center"/>
          </w:tcPr>
          <w:p w14:paraId="7168AA04">
            <w:pPr>
              <w:pStyle w:val="1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24"/>
                <w:szCs w:val="24"/>
              </w:rPr>
            </w:pPr>
          </w:p>
          <w:p w14:paraId="79F795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before="81" w:line="360" w:lineRule="exact"/>
              <w:ind w:left="212"/>
              <w:jc w:val="left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pacing w:val="-7"/>
                <w:sz w:val="24"/>
                <w:szCs w:val="24"/>
              </w:rPr>
              <w:t>150</w:t>
            </w:r>
          </w:p>
        </w:tc>
        <w:tc>
          <w:tcPr>
            <w:tcW w:w="1308" w:type="dxa"/>
            <w:vAlign w:val="center"/>
          </w:tcPr>
          <w:p w14:paraId="00597CE9">
            <w:pPr>
              <w:pStyle w:val="1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24"/>
                <w:szCs w:val="24"/>
              </w:rPr>
            </w:pPr>
          </w:p>
          <w:p w14:paraId="791DF5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before="81" w:line="360" w:lineRule="exact"/>
              <w:ind w:left="243"/>
              <w:jc w:val="left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pacing w:val="-2"/>
                <w:sz w:val="24"/>
                <w:szCs w:val="24"/>
              </w:rPr>
              <w:t>416.67</w:t>
            </w:r>
          </w:p>
        </w:tc>
        <w:tc>
          <w:tcPr>
            <w:tcW w:w="1408" w:type="dxa"/>
            <w:vAlign w:val="center"/>
          </w:tcPr>
          <w:p w14:paraId="774EAA50">
            <w:pPr>
              <w:pStyle w:val="1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24"/>
                <w:szCs w:val="24"/>
              </w:rPr>
            </w:pPr>
          </w:p>
          <w:p w14:paraId="43C524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before="81" w:line="360" w:lineRule="exact"/>
              <w:ind w:left="134"/>
              <w:jc w:val="left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pacing w:val="-2"/>
                <w:sz w:val="24"/>
                <w:szCs w:val="24"/>
              </w:rPr>
              <w:t>62,500.50</w:t>
            </w:r>
          </w:p>
        </w:tc>
        <w:tc>
          <w:tcPr>
            <w:tcW w:w="3989" w:type="dxa"/>
            <w:vAlign w:val="top"/>
          </w:tcPr>
          <w:p w14:paraId="4C8D98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202" w:line="360" w:lineRule="exact"/>
              <w:ind w:left="164"/>
              <w:jc w:val="both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pacing w:val="3"/>
                <w:sz w:val="24"/>
                <w:szCs w:val="24"/>
              </w:rPr>
              <w:t>总活性物≥36%;游离碱≤15%;0.1%溶液，pH9～13;无磷，适配医院布</w:t>
            </w:r>
            <w:r>
              <w:rPr>
                <w:rFonts w:hint="eastAsia" w:ascii="Times New Roman" w:hAnsi="Times New Roman" w:eastAsia="方正仿宋简体" w:cs="Times New Roman"/>
                <w:b/>
                <w:bCs/>
                <w:spacing w:val="3"/>
                <w:sz w:val="24"/>
                <w:szCs w:val="24"/>
                <w:lang w:val="en-US" w:eastAsia="zh-CN"/>
              </w:rPr>
              <w:t>草</w:t>
            </w:r>
            <w:r>
              <w:rPr>
                <w:rFonts w:hint="default" w:ascii="Times New Roman" w:hAnsi="Times New Roman" w:eastAsia="方正仿宋简体" w:cs="Times New Roman"/>
                <w:b/>
                <w:bCs/>
                <w:spacing w:val="3"/>
                <w:sz w:val="24"/>
                <w:szCs w:val="24"/>
              </w:rPr>
              <w:t>洗涤；产品符合GB/T13171.1-2022《洗衣粉第1部分</w:t>
            </w:r>
            <w:r>
              <w:rPr>
                <w:rFonts w:hint="default" w:ascii="Times New Roman" w:hAnsi="Times New Roman" w:eastAsia="方正仿宋简体" w:cs="Times New Roman"/>
                <w:b/>
                <w:bCs/>
                <w:spacing w:val="3"/>
                <w:sz w:val="24"/>
                <w:szCs w:val="24"/>
                <w:lang w:eastAsia="zh-CN"/>
              </w:rPr>
              <w:t>：</w:t>
            </w:r>
            <w:r>
              <w:rPr>
                <w:rFonts w:hint="default" w:ascii="Times New Roman" w:hAnsi="Times New Roman" w:eastAsia="方正仿宋简体" w:cs="Times New Roman"/>
                <w:b/>
                <w:bCs/>
                <w:spacing w:val="3"/>
                <w:sz w:val="24"/>
                <w:szCs w:val="24"/>
              </w:rPr>
              <w:t>技术要求》,试验方法</w:t>
            </w:r>
            <w:r>
              <w:rPr>
                <w:rFonts w:hint="eastAsia" w:ascii="Times New Roman" w:hAnsi="Times New Roman" w:eastAsia="方正仿宋简体" w:cs="Times New Roman"/>
                <w:b/>
                <w:bCs/>
                <w:spacing w:val="3"/>
                <w:sz w:val="24"/>
                <w:szCs w:val="24"/>
                <w:lang w:val="en-US" w:eastAsia="zh-CN"/>
              </w:rPr>
              <w:t>按</w:t>
            </w:r>
            <w:r>
              <w:rPr>
                <w:rFonts w:hint="default" w:ascii="Times New Roman" w:hAnsi="Times New Roman" w:eastAsia="方正仿宋简体" w:cs="Times New Roman"/>
                <w:b/>
                <w:bCs/>
                <w:spacing w:val="3"/>
                <w:sz w:val="24"/>
                <w:szCs w:val="24"/>
              </w:rPr>
              <w:t>GB/T13171.2-2022执行。</w:t>
            </w:r>
          </w:p>
        </w:tc>
      </w:tr>
      <w:tr w14:paraId="714498B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54" w:hRule="atLeast"/>
          <w:jc w:val="center"/>
        </w:trPr>
        <w:tc>
          <w:tcPr>
            <w:tcW w:w="654" w:type="dxa"/>
            <w:vAlign w:val="center"/>
          </w:tcPr>
          <w:p w14:paraId="4FD297D3">
            <w:pPr>
              <w:pStyle w:val="1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24"/>
                <w:szCs w:val="24"/>
              </w:rPr>
            </w:pPr>
          </w:p>
          <w:p w14:paraId="3C7E6E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before="82" w:line="360" w:lineRule="exact"/>
              <w:ind w:left="314"/>
              <w:jc w:val="left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473" w:type="dxa"/>
            <w:vAlign w:val="center"/>
          </w:tcPr>
          <w:p w14:paraId="19A2636A">
            <w:pPr>
              <w:pStyle w:val="1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24"/>
                <w:szCs w:val="24"/>
              </w:rPr>
            </w:pPr>
          </w:p>
          <w:p w14:paraId="700475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before="81" w:line="360" w:lineRule="exact"/>
              <w:ind w:left="250"/>
              <w:jc w:val="left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pacing w:val="3"/>
                <w:sz w:val="24"/>
                <w:szCs w:val="24"/>
              </w:rPr>
              <w:t>氯漂粉</w:t>
            </w:r>
          </w:p>
        </w:tc>
        <w:tc>
          <w:tcPr>
            <w:tcW w:w="1225" w:type="dxa"/>
            <w:vAlign w:val="center"/>
          </w:tcPr>
          <w:p w14:paraId="769C2BD2">
            <w:pPr>
              <w:pStyle w:val="1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24"/>
                <w:szCs w:val="24"/>
              </w:rPr>
            </w:pPr>
          </w:p>
          <w:p w14:paraId="70CBD2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before="81" w:line="360" w:lineRule="exact"/>
              <w:ind w:left="151"/>
              <w:jc w:val="left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pacing w:val="-2"/>
                <w:sz w:val="24"/>
                <w:szCs w:val="24"/>
              </w:rPr>
              <w:t>20kg/袋</w:t>
            </w:r>
          </w:p>
        </w:tc>
        <w:tc>
          <w:tcPr>
            <w:tcW w:w="829" w:type="dxa"/>
            <w:vAlign w:val="center"/>
          </w:tcPr>
          <w:p w14:paraId="7FCE55B6">
            <w:pPr>
              <w:pStyle w:val="1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24"/>
                <w:szCs w:val="24"/>
              </w:rPr>
            </w:pPr>
          </w:p>
          <w:p w14:paraId="347F1F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before="81" w:line="360" w:lineRule="exact"/>
              <w:ind w:left="212"/>
              <w:jc w:val="left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pacing w:val="-7"/>
                <w:sz w:val="24"/>
                <w:szCs w:val="24"/>
              </w:rPr>
              <w:t>150</w:t>
            </w:r>
          </w:p>
        </w:tc>
        <w:tc>
          <w:tcPr>
            <w:tcW w:w="1308" w:type="dxa"/>
            <w:vAlign w:val="center"/>
          </w:tcPr>
          <w:p w14:paraId="50FBB697">
            <w:pPr>
              <w:pStyle w:val="1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24"/>
                <w:szCs w:val="24"/>
              </w:rPr>
            </w:pPr>
          </w:p>
          <w:p w14:paraId="1D9215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before="81" w:line="360" w:lineRule="exact"/>
              <w:ind w:left="243"/>
              <w:jc w:val="left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pacing w:val="-3"/>
                <w:sz w:val="24"/>
                <w:szCs w:val="24"/>
              </w:rPr>
              <w:t>347.67</w:t>
            </w:r>
          </w:p>
        </w:tc>
        <w:tc>
          <w:tcPr>
            <w:tcW w:w="1408" w:type="dxa"/>
            <w:vAlign w:val="center"/>
          </w:tcPr>
          <w:p w14:paraId="2BD55457">
            <w:pPr>
              <w:pStyle w:val="1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24"/>
                <w:szCs w:val="24"/>
              </w:rPr>
            </w:pPr>
          </w:p>
          <w:p w14:paraId="45A3DB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before="81" w:line="360" w:lineRule="exact"/>
              <w:ind w:left="134"/>
              <w:jc w:val="left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pacing w:val="-2"/>
                <w:sz w:val="24"/>
                <w:szCs w:val="24"/>
              </w:rPr>
              <w:t>52,150.50</w:t>
            </w:r>
          </w:p>
        </w:tc>
        <w:tc>
          <w:tcPr>
            <w:tcW w:w="3989" w:type="dxa"/>
            <w:vAlign w:val="top"/>
          </w:tcPr>
          <w:p w14:paraId="0C33B9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before="203" w:line="360" w:lineRule="exact"/>
              <w:ind w:left="226"/>
              <w:jc w:val="both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pacing w:val="3"/>
                <w:sz w:val="24"/>
                <w:szCs w:val="24"/>
              </w:rPr>
              <w:t>有效氯≥10%;游离碱</w:t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spacing w:val="3"/>
                <w:sz w:val="24"/>
                <w:szCs w:val="24"/>
              </w:rPr>
              <w:t>≤</w:t>
            </w:r>
            <w:r>
              <w:rPr>
                <w:rFonts w:hint="default" w:ascii="Times New Roman" w:hAnsi="Times New Roman" w:eastAsia="方正仿宋简体" w:cs="Times New Roman"/>
                <w:b/>
                <w:bCs/>
                <w:spacing w:val="3"/>
                <w:sz w:val="24"/>
                <w:szCs w:val="24"/>
              </w:rPr>
              <w:t>7.1%;</w:t>
            </w:r>
            <w:r>
              <w:rPr>
                <w:rFonts w:hint="default" w:ascii="Times New Roman" w:hAnsi="Times New Roman" w:eastAsia="方正仿宋简体" w:cs="Times New Roman"/>
                <w:b/>
                <w:bCs/>
                <w:spacing w:val="-4"/>
                <w:sz w:val="24"/>
                <w:szCs w:val="24"/>
              </w:rPr>
              <w:t>具备织物漂白、杀菌功能</w:t>
            </w:r>
            <w:r>
              <w:rPr>
                <w:rFonts w:hint="default" w:ascii="Times New Roman" w:hAnsi="Times New Roman" w:eastAsia="方正仿宋简体" w:cs="Times New Roman"/>
                <w:b/>
                <w:bCs/>
                <w:spacing w:val="-4"/>
                <w:sz w:val="24"/>
                <w:szCs w:val="24"/>
                <w:lang w:eastAsia="zh-CN"/>
              </w:rPr>
              <w:t>；</w:t>
            </w:r>
            <w:r>
              <w:rPr>
                <w:rFonts w:hint="default" w:ascii="Times New Roman" w:hAnsi="Times New Roman" w:eastAsia="方正仿宋简体" w:cs="Times New Roman"/>
                <w:b/>
                <w:bCs/>
                <w:spacing w:val="-4"/>
                <w:sz w:val="24"/>
                <w:szCs w:val="24"/>
              </w:rPr>
              <w:t>产品</w:t>
            </w:r>
            <w:r>
              <w:rPr>
                <w:rFonts w:hint="default" w:ascii="Times New Roman" w:hAnsi="Times New Roman" w:eastAsia="方正仿宋简体" w:cs="Times New Roman"/>
                <w:b/>
                <w:bCs/>
                <w:spacing w:val="-3"/>
                <w:sz w:val="24"/>
                <w:szCs w:val="24"/>
              </w:rPr>
              <w:t>符合QB/T4311-2012《氯漂剂》</w:t>
            </w:r>
            <w:r>
              <w:rPr>
                <w:rFonts w:hint="default" w:ascii="Times New Roman" w:hAnsi="Times New Roman" w:eastAsia="方正仿宋简体" w:cs="Times New Roman"/>
                <w:b/>
                <w:bCs/>
                <w:spacing w:val="-3"/>
                <w:sz w:val="24"/>
                <w:szCs w:val="24"/>
                <w:lang w:val="en-US" w:eastAsia="zh-CN"/>
              </w:rPr>
              <w:t>,</w:t>
            </w:r>
            <w:r>
              <w:rPr>
                <w:rFonts w:hint="default" w:ascii="Times New Roman" w:hAnsi="Times New Roman" w:eastAsia="方正仿宋简体" w:cs="Times New Roman"/>
                <w:b/>
                <w:bCs/>
                <w:spacing w:val="-1"/>
                <w:sz w:val="24"/>
                <w:szCs w:val="24"/>
              </w:rPr>
              <w:t>须提供第三方检测报告</w:t>
            </w:r>
            <w:r>
              <w:rPr>
                <w:rFonts w:hint="default" w:ascii="Times New Roman" w:hAnsi="Times New Roman" w:eastAsia="方正仿宋简体" w:cs="Times New Roman"/>
                <w:b/>
                <w:bCs/>
                <w:spacing w:val="-1"/>
                <w:sz w:val="24"/>
                <w:szCs w:val="24"/>
                <w:lang w:eastAsia="zh-CN"/>
              </w:rPr>
              <w:t>。</w:t>
            </w:r>
          </w:p>
        </w:tc>
      </w:tr>
      <w:tr w14:paraId="69BFE4E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54" w:hRule="atLeast"/>
          <w:jc w:val="center"/>
        </w:trPr>
        <w:tc>
          <w:tcPr>
            <w:tcW w:w="654" w:type="dxa"/>
            <w:vAlign w:val="center"/>
          </w:tcPr>
          <w:p w14:paraId="2003B23F">
            <w:pPr>
              <w:pStyle w:val="1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24"/>
                <w:szCs w:val="24"/>
              </w:rPr>
            </w:pPr>
          </w:p>
          <w:p w14:paraId="0D26BF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before="81" w:line="360" w:lineRule="exact"/>
              <w:ind w:left="314"/>
              <w:jc w:val="left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473" w:type="dxa"/>
            <w:vAlign w:val="center"/>
          </w:tcPr>
          <w:p w14:paraId="06AED683">
            <w:pPr>
              <w:pStyle w:val="1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24"/>
                <w:szCs w:val="24"/>
              </w:rPr>
            </w:pPr>
          </w:p>
          <w:p w14:paraId="0D3855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before="81" w:line="360" w:lineRule="exact"/>
              <w:ind w:left="130" w:right="105"/>
              <w:jc w:val="left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pacing w:val="8"/>
                <w:sz w:val="24"/>
                <w:szCs w:val="24"/>
              </w:rPr>
              <w:t>中和增白</w:t>
            </w:r>
            <w:r>
              <w:rPr>
                <w:rFonts w:hint="default" w:ascii="Times New Roman" w:hAnsi="Times New Roman" w:eastAsia="方正仿宋简体" w:cs="Times New Roman"/>
                <w:b/>
                <w:bCs/>
                <w:spacing w:val="2"/>
                <w:sz w:val="24"/>
                <w:szCs w:val="24"/>
              </w:rPr>
              <w:t>除锈酸粉</w:t>
            </w:r>
          </w:p>
        </w:tc>
        <w:tc>
          <w:tcPr>
            <w:tcW w:w="1225" w:type="dxa"/>
            <w:vAlign w:val="center"/>
          </w:tcPr>
          <w:p w14:paraId="4C80E345">
            <w:pPr>
              <w:pStyle w:val="1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24"/>
                <w:szCs w:val="24"/>
              </w:rPr>
            </w:pPr>
          </w:p>
          <w:p w14:paraId="6CFF43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before="81" w:line="360" w:lineRule="exact"/>
              <w:ind w:left="151"/>
              <w:jc w:val="left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pacing w:val="-2"/>
                <w:sz w:val="24"/>
                <w:szCs w:val="24"/>
              </w:rPr>
              <w:t>20kg/袋</w:t>
            </w:r>
          </w:p>
        </w:tc>
        <w:tc>
          <w:tcPr>
            <w:tcW w:w="829" w:type="dxa"/>
            <w:vAlign w:val="center"/>
          </w:tcPr>
          <w:p w14:paraId="73E77551">
            <w:pPr>
              <w:pStyle w:val="1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24"/>
                <w:szCs w:val="24"/>
              </w:rPr>
            </w:pPr>
          </w:p>
          <w:p w14:paraId="653E95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before="81" w:line="360" w:lineRule="exact"/>
              <w:ind w:left="212"/>
              <w:jc w:val="left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pacing w:val="-7"/>
                <w:sz w:val="24"/>
                <w:szCs w:val="24"/>
              </w:rPr>
              <w:t>150</w:t>
            </w:r>
          </w:p>
        </w:tc>
        <w:tc>
          <w:tcPr>
            <w:tcW w:w="1308" w:type="dxa"/>
            <w:vAlign w:val="center"/>
          </w:tcPr>
          <w:p w14:paraId="3E74FAA3">
            <w:pPr>
              <w:pStyle w:val="1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24"/>
                <w:szCs w:val="24"/>
              </w:rPr>
            </w:pPr>
          </w:p>
          <w:p w14:paraId="325B97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before="81" w:line="360" w:lineRule="exact"/>
              <w:ind w:left="243"/>
              <w:jc w:val="left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pacing w:val="-3"/>
                <w:sz w:val="24"/>
                <w:szCs w:val="24"/>
              </w:rPr>
              <w:t>361.67</w:t>
            </w:r>
          </w:p>
        </w:tc>
        <w:tc>
          <w:tcPr>
            <w:tcW w:w="1408" w:type="dxa"/>
            <w:vAlign w:val="center"/>
          </w:tcPr>
          <w:p w14:paraId="0B6BCACA">
            <w:pPr>
              <w:pStyle w:val="1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24"/>
                <w:szCs w:val="24"/>
              </w:rPr>
            </w:pPr>
          </w:p>
          <w:p w14:paraId="577DF2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before="81" w:line="360" w:lineRule="exact"/>
              <w:ind w:left="134"/>
              <w:jc w:val="left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pacing w:val="-2"/>
                <w:sz w:val="24"/>
                <w:szCs w:val="24"/>
              </w:rPr>
              <w:t>54,250.50</w:t>
            </w:r>
          </w:p>
        </w:tc>
        <w:tc>
          <w:tcPr>
            <w:tcW w:w="3989" w:type="dxa"/>
            <w:vAlign w:val="top"/>
          </w:tcPr>
          <w:p w14:paraId="07BCA8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before="208" w:line="360" w:lineRule="exact"/>
              <w:ind w:left="146"/>
              <w:jc w:val="both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pacing w:val="-1"/>
                <w:sz w:val="24"/>
                <w:szCs w:val="24"/>
              </w:rPr>
              <w:t>有效酸≥25%;1%水溶液，pH</w:t>
            </w:r>
            <w:r>
              <w:rPr>
                <w:rFonts w:hint="default" w:ascii="Times New Roman" w:hAnsi="Times New Roman" w:eastAsia="方正仿宋简体" w:cs="Times New Roman"/>
                <w:b/>
                <w:bCs/>
                <w:spacing w:val="1"/>
                <w:sz w:val="24"/>
                <w:szCs w:val="24"/>
              </w:rPr>
              <w:t>≤2;具备中和残碱、去锈、增白功能；暂无适用国家、行业产</w:t>
            </w:r>
            <w:r>
              <w:rPr>
                <w:rFonts w:hint="default" w:ascii="Times New Roman" w:hAnsi="Times New Roman" w:eastAsia="方正仿宋简体" w:cs="Times New Roman"/>
                <w:b/>
                <w:bCs/>
                <w:sz w:val="24"/>
                <w:szCs w:val="24"/>
              </w:rPr>
              <w:t>品标准，产品执行企业标准，其</w:t>
            </w:r>
            <w:r>
              <w:rPr>
                <w:rFonts w:hint="default" w:ascii="Times New Roman" w:hAnsi="Times New Roman" w:eastAsia="方正仿宋简体" w:cs="Times New Roman"/>
                <w:b/>
                <w:bCs/>
                <w:spacing w:val="-2"/>
                <w:sz w:val="24"/>
                <w:szCs w:val="24"/>
              </w:rPr>
              <w:t>技术指标不得低于本项目要求。</w:t>
            </w:r>
          </w:p>
        </w:tc>
      </w:tr>
      <w:tr w14:paraId="6E51085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54" w:hRule="atLeast"/>
          <w:jc w:val="center"/>
        </w:trPr>
        <w:tc>
          <w:tcPr>
            <w:tcW w:w="654" w:type="dxa"/>
            <w:vAlign w:val="center"/>
          </w:tcPr>
          <w:p w14:paraId="382D6619">
            <w:pPr>
              <w:pStyle w:val="1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24"/>
                <w:szCs w:val="24"/>
              </w:rPr>
            </w:pPr>
          </w:p>
          <w:p w14:paraId="669F83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before="81" w:line="360" w:lineRule="exact"/>
              <w:ind w:left="314"/>
              <w:jc w:val="left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473" w:type="dxa"/>
            <w:vAlign w:val="center"/>
          </w:tcPr>
          <w:p w14:paraId="5ACCBA70">
            <w:pPr>
              <w:pStyle w:val="1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24"/>
                <w:szCs w:val="24"/>
              </w:rPr>
            </w:pPr>
          </w:p>
          <w:p w14:paraId="70B941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before="81" w:line="360" w:lineRule="exact"/>
              <w:ind w:left="250"/>
              <w:jc w:val="left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pacing w:val="4"/>
                <w:sz w:val="24"/>
                <w:szCs w:val="24"/>
              </w:rPr>
              <w:t>乳化剂</w:t>
            </w:r>
          </w:p>
        </w:tc>
        <w:tc>
          <w:tcPr>
            <w:tcW w:w="1225" w:type="dxa"/>
            <w:vAlign w:val="center"/>
          </w:tcPr>
          <w:p w14:paraId="645ACF76">
            <w:pPr>
              <w:pStyle w:val="1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24"/>
                <w:szCs w:val="24"/>
              </w:rPr>
            </w:pPr>
          </w:p>
          <w:p w14:paraId="0A9D91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before="81" w:line="360" w:lineRule="exact"/>
              <w:ind w:left="151"/>
              <w:jc w:val="left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pacing w:val="3"/>
                <w:sz w:val="24"/>
                <w:szCs w:val="24"/>
              </w:rPr>
              <w:t>20</w:t>
            </w:r>
            <w:r>
              <w:rPr>
                <w:rFonts w:hint="default" w:ascii="Times New Roman" w:hAnsi="Times New Roman" w:eastAsia="方正仿宋简体" w:cs="Times New Roman"/>
                <w:b/>
                <w:bCs/>
                <w:sz w:val="24"/>
                <w:szCs w:val="24"/>
              </w:rPr>
              <w:t>kg</w:t>
            </w:r>
            <w:r>
              <w:rPr>
                <w:rFonts w:hint="default" w:ascii="Times New Roman" w:hAnsi="Times New Roman" w:eastAsia="方正仿宋简体" w:cs="Times New Roman"/>
                <w:b/>
                <w:bCs/>
                <w:spacing w:val="3"/>
                <w:sz w:val="24"/>
                <w:szCs w:val="24"/>
              </w:rPr>
              <w:t>/桶</w:t>
            </w:r>
          </w:p>
        </w:tc>
        <w:tc>
          <w:tcPr>
            <w:tcW w:w="829" w:type="dxa"/>
            <w:vAlign w:val="center"/>
          </w:tcPr>
          <w:p w14:paraId="078F3830">
            <w:pPr>
              <w:pStyle w:val="1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24"/>
                <w:szCs w:val="24"/>
              </w:rPr>
            </w:pPr>
          </w:p>
          <w:p w14:paraId="7A9DA1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before="81" w:line="360" w:lineRule="exact"/>
              <w:ind w:left="212"/>
              <w:jc w:val="left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pacing w:val="-7"/>
                <w:sz w:val="24"/>
                <w:szCs w:val="24"/>
              </w:rPr>
              <w:t>150</w:t>
            </w:r>
          </w:p>
        </w:tc>
        <w:tc>
          <w:tcPr>
            <w:tcW w:w="1308" w:type="dxa"/>
            <w:vAlign w:val="center"/>
          </w:tcPr>
          <w:p w14:paraId="2294D027">
            <w:pPr>
              <w:pStyle w:val="1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24"/>
                <w:szCs w:val="24"/>
              </w:rPr>
            </w:pPr>
          </w:p>
          <w:p w14:paraId="081AED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before="81" w:line="360" w:lineRule="exact"/>
              <w:ind w:left="243"/>
              <w:jc w:val="left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pacing w:val="-2"/>
                <w:sz w:val="24"/>
                <w:szCs w:val="24"/>
              </w:rPr>
              <w:t>427.00</w:t>
            </w:r>
          </w:p>
        </w:tc>
        <w:tc>
          <w:tcPr>
            <w:tcW w:w="1408" w:type="dxa"/>
            <w:vAlign w:val="center"/>
          </w:tcPr>
          <w:p w14:paraId="58387F29">
            <w:pPr>
              <w:pStyle w:val="1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24"/>
                <w:szCs w:val="24"/>
              </w:rPr>
            </w:pPr>
          </w:p>
          <w:p w14:paraId="127E3B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before="81" w:line="360" w:lineRule="exact"/>
              <w:ind w:left="134"/>
              <w:jc w:val="left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pacing w:val="-2"/>
                <w:sz w:val="24"/>
                <w:szCs w:val="24"/>
              </w:rPr>
              <w:t>64,050.00</w:t>
            </w:r>
          </w:p>
        </w:tc>
        <w:tc>
          <w:tcPr>
            <w:tcW w:w="3989" w:type="dxa"/>
            <w:vAlign w:val="top"/>
          </w:tcPr>
          <w:p w14:paraId="3009F5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before="227" w:line="360" w:lineRule="exact"/>
              <w:ind w:left="146"/>
              <w:jc w:val="both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pacing w:val="-1"/>
                <w:sz w:val="24"/>
                <w:szCs w:val="24"/>
              </w:rPr>
              <w:t>总活性物≥40%;1%水溶液，</w:t>
            </w:r>
            <w:r>
              <w:rPr>
                <w:rFonts w:hint="default" w:ascii="Times New Roman" w:hAnsi="Times New Roman" w:eastAsia="方正仿宋简体" w:cs="Times New Roman"/>
                <w:b/>
                <w:bCs/>
                <w:sz w:val="24"/>
                <w:szCs w:val="24"/>
              </w:rPr>
              <w:t>pH</w:t>
            </w:r>
            <w:r>
              <w:rPr>
                <w:rFonts w:hint="default" w:ascii="Times New Roman" w:hAnsi="Times New Roman" w:eastAsia="方正仿宋简体" w:cs="Times New Roman"/>
                <w:b/>
                <w:bCs/>
                <w:spacing w:val="1"/>
                <w:sz w:val="24"/>
                <w:szCs w:val="24"/>
              </w:rPr>
              <w:t>5.0～10.5;强力去除布草油</w:t>
            </w:r>
            <w:r>
              <w:rPr>
                <w:rFonts w:hint="default" w:ascii="Times New Roman" w:hAnsi="Times New Roman" w:eastAsia="方正仿宋简体" w:cs="Times New Roman"/>
                <w:b/>
                <w:bCs/>
                <w:spacing w:val="7"/>
                <w:sz w:val="24"/>
                <w:szCs w:val="24"/>
              </w:rPr>
              <w:t>污；产品符合</w:t>
            </w:r>
            <w:r>
              <w:rPr>
                <w:rFonts w:hint="default" w:ascii="Times New Roman" w:hAnsi="Times New Roman" w:eastAsia="方正仿宋简体" w:cs="Times New Roman"/>
                <w:b/>
                <w:bCs/>
                <w:sz w:val="24"/>
                <w:szCs w:val="24"/>
              </w:rPr>
              <w:t>QB</w:t>
            </w:r>
            <w:r>
              <w:rPr>
                <w:rFonts w:hint="default" w:ascii="Times New Roman" w:hAnsi="Times New Roman" w:eastAsia="方正仿宋简体" w:cs="Times New Roman"/>
                <w:b/>
                <w:bCs/>
                <w:spacing w:val="7"/>
                <w:sz w:val="24"/>
                <w:szCs w:val="24"/>
              </w:rPr>
              <w:t>/T4528-2013</w:t>
            </w:r>
            <w:r>
              <w:rPr>
                <w:rFonts w:hint="default" w:ascii="Times New Roman" w:hAnsi="Times New Roman" w:eastAsia="方正仿宋简体" w:cs="Times New Roman"/>
                <w:b/>
                <w:bCs/>
                <w:spacing w:val="-2"/>
                <w:sz w:val="24"/>
                <w:szCs w:val="24"/>
              </w:rPr>
              <w:t>《工业洗衣用乳化剂》,须提供</w:t>
            </w:r>
            <w:r>
              <w:rPr>
                <w:rFonts w:hint="default" w:ascii="Times New Roman" w:hAnsi="Times New Roman" w:eastAsia="方正仿宋简体" w:cs="Times New Roman"/>
                <w:b/>
                <w:bCs/>
                <w:spacing w:val="10"/>
                <w:sz w:val="24"/>
                <w:szCs w:val="24"/>
              </w:rPr>
              <w:t>现行有效执行标准及第三方检</w:t>
            </w:r>
            <w:r>
              <w:rPr>
                <w:rFonts w:hint="default" w:ascii="Times New Roman" w:hAnsi="Times New Roman" w:eastAsia="方正仿宋简体" w:cs="Times New Roman"/>
                <w:b/>
                <w:bCs/>
                <w:spacing w:val="15"/>
                <w:sz w:val="24"/>
                <w:szCs w:val="24"/>
              </w:rPr>
              <w:t>测报告。</w:t>
            </w:r>
          </w:p>
        </w:tc>
      </w:tr>
      <w:tr w14:paraId="57B5C1E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7" w:hRule="atLeast"/>
          <w:jc w:val="center"/>
        </w:trPr>
        <w:tc>
          <w:tcPr>
            <w:tcW w:w="5489" w:type="dxa"/>
            <w:gridSpan w:val="5"/>
            <w:vAlign w:val="top"/>
          </w:tcPr>
          <w:p w14:paraId="2173EDA0">
            <w:pPr>
              <w:spacing w:before="191" w:line="221" w:lineRule="auto"/>
              <w:ind w:left="2434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pacing w:val="5"/>
                <w:sz w:val="24"/>
                <w:szCs w:val="24"/>
              </w:rPr>
              <w:t>合计</w:t>
            </w:r>
          </w:p>
        </w:tc>
        <w:tc>
          <w:tcPr>
            <w:tcW w:w="1408" w:type="dxa"/>
            <w:vAlign w:val="top"/>
          </w:tcPr>
          <w:p w14:paraId="237E078C">
            <w:pPr>
              <w:spacing w:before="183" w:line="216" w:lineRule="auto"/>
              <w:ind w:left="78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pacing w:val="-4"/>
                <w:sz w:val="24"/>
                <w:szCs w:val="24"/>
              </w:rPr>
              <w:t>232,951.50</w:t>
            </w:r>
          </w:p>
        </w:tc>
        <w:tc>
          <w:tcPr>
            <w:tcW w:w="3989" w:type="dxa"/>
            <w:vAlign w:val="top"/>
          </w:tcPr>
          <w:p w14:paraId="278B9A8E">
            <w:pPr>
              <w:pStyle w:val="18"/>
              <w:spacing w:line="379" w:lineRule="auto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sz w:val="24"/>
                <w:szCs w:val="24"/>
              </w:rPr>
            </w:pPr>
          </w:p>
          <w:p w14:paraId="79F36593">
            <w:pPr>
              <w:spacing w:before="81" w:line="131" w:lineRule="exact"/>
              <w:ind w:left="1726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position w:val="-5"/>
                <w:sz w:val="24"/>
                <w:szCs w:val="24"/>
              </w:rPr>
              <w:t>-</w:t>
            </w:r>
          </w:p>
        </w:tc>
      </w:tr>
    </w:tbl>
    <w:p w14:paraId="523A1035">
      <w:pPr>
        <w:jc w:val="center"/>
        <w:rPr>
          <w:rFonts w:ascii="Arial"/>
          <w:sz w:val="20"/>
          <w:szCs w:val="20"/>
        </w:rPr>
      </w:pPr>
    </w:p>
    <w:p w14:paraId="253D7A39">
      <w:pPr>
        <w:jc w:val="both"/>
        <w:rPr>
          <w:rFonts w:hint="default" w:ascii="Times New Roman" w:hAnsi="Times New Roman" w:eastAsia="方正仿宋简体" w:cs="Times New Roman"/>
          <w:b/>
          <w:bCs/>
          <w:color w:val="auto"/>
          <w:highlight w:val="none"/>
          <w:lang w:val="en-US" w:eastAsia="zh-CN"/>
        </w:rPr>
      </w:pPr>
      <w:r>
        <w:rPr>
          <w:rFonts w:hint="default" w:ascii="Times New Roman" w:hAnsi="Times New Roman" w:eastAsia="方正仿宋简体" w:cs="Times New Roman"/>
          <w:b/>
          <w:bCs/>
          <w:color w:val="auto"/>
          <w:kern w:val="2"/>
          <w:sz w:val="32"/>
          <w:szCs w:val="32"/>
          <w:highlight w:val="none"/>
          <w:lang w:val="en-US" w:eastAsia="zh-CN" w:bidi="ar-SA"/>
        </w:rPr>
        <w:t>附件</w:t>
      </w:r>
      <w:r>
        <w:rPr>
          <w:rFonts w:hint="eastAsia" w:ascii="Times New Roman" w:hAnsi="Times New Roman" w:eastAsia="方正仿宋简体" w:cs="Times New Roman"/>
          <w:b/>
          <w:bCs/>
          <w:color w:val="auto"/>
          <w:kern w:val="2"/>
          <w:sz w:val="32"/>
          <w:szCs w:val="32"/>
          <w:highlight w:val="none"/>
          <w:lang w:val="en-US" w:eastAsia="zh-CN" w:bidi="ar-SA"/>
        </w:rPr>
        <w:t>2</w:t>
      </w:r>
    </w:p>
    <w:p w14:paraId="291EB7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/>
          <w:color w:val="auto"/>
          <w:spacing w:val="-6"/>
          <w:kern w:val="2"/>
          <w:sz w:val="36"/>
          <w:szCs w:val="36"/>
          <w:highlight w:val="none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color w:val="auto"/>
          <w:spacing w:val="-6"/>
          <w:kern w:val="2"/>
          <w:sz w:val="36"/>
          <w:szCs w:val="36"/>
          <w:highlight w:val="none"/>
          <w:lang w:val="en-US" w:eastAsia="zh-CN" w:bidi="ar-SA"/>
        </w:rPr>
        <w:t>参加本次市场调研前的信用记录未列入失信执行人名单，重大税收违法案件当事人名单，无政府采购严重违法失信等行为的承诺函</w:t>
      </w:r>
    </w:p>
    <w:p w14:paraId="2C6FC29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both"/>
        <w:textAlignment w:val="auto"/>
        <w:rPr>
          <w:rFonts w:hint="default" w:ascii="Times New Roman" w:hAnsi="Times New Roman" w:eastAsia="方正仿宋简体" w:cs="Times New Roman"/>
          <w:b/>
          <w:bCs/>
          <w:color w:val="auto"/>
          <w:sz w:val="32"/>
          <w:szCs w:val="32"/>
          <w:highlight w:val="none"/>
          <w:lang w:val="en-US" w:eastAsia="zh-CN"/>
        </w:rPr>
      </w:pPr>
    </w:p>
    <w:p w14:paraId="5B5A488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both"/>
        <w:textAlignment w:val="auto"/>
        <w:rPr>
          <w:rFonts w:hint="eastAsia" w:ascii="方正仿宋简体" w:hAnsi="方正仿宋简体" w:eastAsia="方正仿宋简体" w:cs="方正仿宋简体"/>
          <w:b/>
          <w:bCs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default" w:ascii="Times New Roman" w:hAnsi="Times New Roman" w:eastAsia="方正仿宋简体" w:cs="Times New Roman"/>
          <w:b/>
          <w:bCs/>
          <w:color w:val="auto"/>
          <w:sz w:val="32"/>
          <w:szCs w:val="32"/>
          <w:highlight w:val="none"/>
          <w:lang w:val="en-US" w:eastAsia="zh-CN"/>
        </w:rPr>
        <w:t>威远县紧密型县域医共体管理委员会</w:t>
      </w:r>
      <w:r>
        <w:rPr>
          <w:rFonts w:hint="default" w:ascii="Times New Roman" w:hAnsi="Times New Roman" w:eastAsia="方正仿宋简体" w:cs="Times New Roman"/>
          <w:b/>
          <w:bCs/>
          <w:color w:val="auto"/>
          <w:sz w:val="32"/>
          <w:szCs w:val="32"/>
          <w:highlight w:val="none"/>
          <w:u w:val="none"/>
          <w:lang w:eastAsia="zh-CN"/>
        </w:rPr>
        <w:t>：</w:t>
      </w:r>
    </w:p>
    <w:p w14:paraId="11EA07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3" w:firstLineChars="200"/>
        <w:jc w:val="left"/>
        <w:textAlignment w:val="auto"/>
        <w:rPr>
          <w:rFonts w:hint="eastAsia" w:ascii="方正仿宋简体" w:hAnsi="方正仿宋简体" w:eastAsia="方正仿宋简体" w:cs="方正仿宋简体"/>
          <w:b/>
          <w:bCs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方正仿宋简体" w:hAnsi="方正仿宋简体" w:eastAsia="方正仿宋简体" w:cs="方正仿宋简体"/>
          <w:b/>
          <w:bCs/>
          <w:color w:val="auto"/>
          <w:kern w:val="2"/>
          <w:sz w:val="32"/>
          <w:szCs w:val="32"/>
          <w:highlight w:val="none"/>
          <w:lang w:val="en-US" w:eastAsia="zh-CN" w:bidi="ar-SA"/>
        </w:rPr>
        <w:t>我公司</w:t>
      </w:r>
      <w:r>
        <w:rPr>
          <w:rFonts w:hint="eastAsia" w:ascii="方正仿宋简体" w:hAnsi="方正仿宋简体" w:eastAsia="方正仿宋简体" w:cs="方正仿宋简体"/>
          <w:b/>
          <w:bCs/>
          <w:color w:val="auto"/>
          <w:kern w:val="2"/>
          <w:sz w:val="32"/>
          <w:szCs w:val="32"/>
          <w:highlight w:val="none"/>
          <w:u w:val="single"/>
          <w:lang w:val="en-US" w:eastAsia="zh-CN" w:bidi="ar-SA"/>
        </w:rPr>
        <w:t xml:space="preserve">                                  </w:t>
      </w:r>
      <w:r>
        <w:rPr>
          <w:rFonts w:hint="eastAsia" w:ascii="方正仿宋简体" w:hAnsi="方正仿宋简体" w:eastAsia="方正仿宋简体" w:cs="方正仿宋简体"/>
          <w:b/>
          <w:bCs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  <w:t>（公司名称）</w:t>
      </w:r>
      <w:r>
        <w:rPr>
          <w:rFonts w:hint="eastAsia" w:ascii="方正仿宋简体" w:hAnsi="方正仿宋简体" w:eastAsia="方正仿宋简体" w:cs="方正仿宋简体"/>
          <w:b/>
          <w:bCs/>
          <w:color w:val="auto"/>
          <w:kern w:val="2"/>
          <w:sz w:val="32"/>
          <w:szCs w:val="32"/>
          <w:highlight w:val="none"/>
          <w:lang w:val="en-US" w:eastAsia="zh-CN" w:bidi="ar-SA"/>
        </w:rPr>
        <w:t>参加</w:t>
      </w:r>
      <w:r>
        <w:rPr>
          <w:rFonts w:hint="default" w:ascii="Times New Roman" w:hAnsi="Times New Roman" w:eastAsia="方正仿宋简体" w:cs="Times New Roman"/>
          <w:b/>
          <w:bCs/>
          <w:i w:val="0"/>
          <w:iCs w:val="0"/>
          <w:caps w:val="0"/>
          <w:color w:val="auto"/>
          <w:spacing w:val="0"/>
          <w:kern w:val="0"/>
          <w:sz w:val="32"/>
          <w:szCs w:val="32"/>
          <w:highlight w:val="none"/>
          <w:u w:val="single"/>
          <w:lang w:val="en-US" w:eastAsia="zh-CN" w:bidi="ar"/>
        </w:rPr>
        <w:t>威远县紧密型县域医共体管理委员会</w:t>
      </w:r>
      <w:r>
        <w:rPr>
          <w:rFonts w:hint="eastAsia" w:ascii="方正仿宋简体" w:hAnsi="方正仿宋简体" w:eastAsia="方正仿宋简体" w:cs="方正仿宋简体"/>
          <w:b/>
          <w:bCs/>
          <w:color w:val="auto"/>
          <w:kern w:val="2"/>
          <w:sz w:val="32"/>
          <w:szCs w:val="32"/>
          <w:highlight w:val="none"/>
          <w:u w:val="single"/>
          <w:lang w:val="en-US" w:eastAsia="zh-CN" w:bidi="ar-SA"/>
        </w:rPr>
        <w:t>关于</w:t>
      </w:r>
      <w:r>
        <w:rPr>
          <w:rFonts w:hint="eastAsia" w:ascii="Times New Roman" w:hAnsi="Times New Roman" w:eastAsia="方正仿宋简体" w:cs="Times New Roman"/>
          <w:b/>
          <w:bCs/>
          <w:i w:val="0"/>
          <w:iCs w:val="0"/>
          <w:caps w:val="0"/>
          <w:color w:val="auto"/>
          <w:spacing w:val="0"/>
          <w:sz w:val="32"/>
          <w:szCs w:val="32"/>
          <w:highlight w:val="none"/>
          <w:u w:val="single"/>
          <w:lang w:val="en-US" w:eastAsia="zh-CN"/>
        </w:rPr>
        <w:t>采购2027年度洗衣粉、氯漂粉、乳化剂、中和增白除锈酸粉控制价</w:t>
      </w:r>
      <w:r>
        <w:rPr>
          <w:rFonts w:hint="default" w:ascii="Times New Roman" w:hAnsi="Times New Roman" w:eastAsia="方正仿宋简体" w:cs="Times New Roman"/>
          <w:b/>
          <w:bCs/>
          <w:i w:val="0"/>
          <w:iCs w:val="0"/>
          <w:caps w:val="0"/>
          <w:color w:val="auto"/>
          <w:spacing w:val="0"/>
          <w:sz w:val="32"/>
          <w:szCs w:val="32"/>
          <w:highlight w:val="none"/>
          <w:u w:val="single"/>
          <w:lang w:val="en-US" w:eastAsia="zh-CN"/>
        </w:rPr>
        <w:t>进</w:t>
      </w:r>
      <w:r>
        <w:rPr>
          <w:rFonts w:hint="default" w:ascii="Times New Roman" w:hAnsi="Times New Roman" w:eastAsia="方正仿宋简体" w:cs="Times New Roman"/>
          <w:b/>
          <w:bCs/>
          <w:i w:val="0"/>
          <w:iCs w:val="0"/>
          <w:caps w:val="0"/>
          <w:color w:val="auto"/>
          <w:spacing w:val="0"/>
          <w:sz w:val="32"/>
          <w:szCs w:val="32"/>
          <w:highlight w:val="none"/>
          <w:u w:val="single"/>
        </w:rPr>
        <w:t>行市场询价</w:t>
      </w:r>
      <w:r>
        <w:rPr>
          <w:rFonts w:hint="eastAsia" w:ascii="Times New Roman" w:hAnsi="Times New Roman" w:eastAsia="方正仿宋简体" w:cs="Times New Roman"/>
          <w:b/>
          <w:bCs/>
          <w:i w:val="0"/>
          <w:iCs w:val="0"/>
          <w:caps w:val="0"/>
          <w:color w:val="auto"/>
          <w:spacing w:val="0"/>
          <w:sz w:val="32"/>
          <w:szCs w:val="32"/>
          <w:highlight w:val="none"/>
          <w:u w:val="single"/>
          <w:lang w:eastAsia="zh-CN"/>
        </w:rPr>
        <w:t>（</w:t>
      </w:r>
      <w:r>
        <w:rPr>
          <w:rFonts w:hint="eastAsia" w:ascii="Times New Roman" w:hAnsi="Times New Roman" w:eastAsia="方正仿宋简体" w:cs="Times New Roman"/>
          <w:b/>
          <w:bCs/>
          <w:i w:val="0"/>
          <w:iCs w:val="0"/>
          <w:caps w:val="0"/>
          <w:color w:val="auto"/>
          <w:spacing w:val="0"/>
          <w:sz w:val="32"/>
          <w:szCs w:val="32"/>
          <w:highlight w:val="none"/>
          <w:u w:val="single"/>
          <w:lang w:val="en-US" w:eastAsia="zh-CN"/>
        </w:rPr>
        <w:t>第二轮</w:t>
      </w:r>
      <w:r>
        <w:rPr>
          <w:rFonts w:hint="eastAsia" w:ascii="Times New Roman" w:hAnsi="Times New Roman" w:eastAsia="方正仿宋简体" w:cs="Times New Roman"/>
          <w:b/>
          <w:bCs/>
          <w:i w:val="0"/>
          <w:iCs w:val="0"/>
          <w:caps w:val="0"/>
          <w:color w:val="auto"/>
          <w:spacing w:val="0"/>
          <w:sz w:val="32"/>
          <w:szCs w:val="32"/>
          <w:highlight w:val="none"/>
          <w:u w:val="single"/>
          <w:lang w:eastAsia="zh-CN"/>
        </w:rPr>
        <w:t>）</w:t>
      </w:r>
      <w:r>
        <w:rPr>
          <w:rFonts w:hint="eastAsia" w:ascii="方正仿宋简体" w:hAnsi="方正仿宋简体" w:eastAsia="方正仿宋简体" w:cs="方正仿宋简体"/>
          <w:b/>
          <w:bCs/>
          <w:color w:val="auto"/>
          <w:kern w:val="2"/>
          <w:sz w:val="32"/>
          <w:szCs w:val="32"/>
          <w:highlight w:val="none"/>
          <w:lang w:val="en-US" w:eastAsia="zh-CN" w:bidi="ar-SA"/>
        </w:rPr>
        <w:t>的调研活动，现承诺</w:t>
      </w:r>
      <w:r>
        <w:rPr>
          <w:rFonts w:hint="eastAsia" w:ascii="方正仿宋简体" w:hAnsi="方正仿宋简体" w:eastAsia="方正仿宋简体" w:cs="方正仿宋简体"/>
          <w:b/>
          <w:bCs/>
          <w:color w:val="auto"/>
          <w:kern w:val="2"/>
          <w:sz w:val="32"/>
          <w:szCs w:val="32"/>
          <w:highlight w:val="none"/>
          <w:u w:val="single"/>
          <w:lang w:val="en-US" w:eastAsia="zh-CN" w:bidi="ar-SA"/>
        </w:rPr>
        <w:t>我公司在参加本次市场调研前的信用记录未列入失信执行人名单，重大税收违法案件当事人名单无政府采购严重违法失信等行为。</w:t>
      </w:r>
    </w:p>
    <w:p w14:paraId="1F44D79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left"/>
        <w:textAlignment w:val="auto"/>
        <w:rPr>
          <w:rFonts w:hint="eastAsia" w:ascii="方正仿宋简体" w:hAnsi="方正仿宋简体" w:eastAsia="方正仿宋简体" w:cs="方正仿宋简体"/>
          <w:b/>
          <w:bCs/>
          <w:color w:val="auto"/>
          <w:kern w:val="2"/>
          <w:sz w:val="32"/>
          <w:szCs w:val="32"/>
          <w:highlight w:val="none"/>
          <w:lang w:val="en-US" w:eastAsia="zh-CN" w:bidi="ar-SA"/>
        </w:rPr>
      </w:pPr>
    </w:p>
    <w:p w14:paraId="4DE8D4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left"/>
        <w:textAlignment w:val="auto"/>
        <w:rPr>
          <w:rFonts w:hint="eastAsia" w:ascii="方正仿宋简体" w:hAnsi="方正仿宋简体" w:eastAsia="方正仿宋简体" w:cs="方正仿宋简体"/>
          <w:b/>
          <w:bCs/>
          <w:color w:val="auto"/>
          <w:kern w:val="2"/>
          <w:sz w:val="32"/>
          <w:szCs w:val="32"/>
          <w:highlight w:val="none"/>
          <w:lang w:val="en-US" w:eastAsia="zh-CN" w:bidi="ar-SA"/>
        </w:rPr>
      </w:pPr>
    </w:p>
    <w:p w14:paraId="52AB2B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3" w:firstLineChars="200"/>
        <w:jc w:val="left"/>
        <w:textAlignment w:val="auto"/>
        <w:rPr>
          <w:rFonts w:hint="eastAsia" w:ascii="方正仿宋简体" w:hAnsi="方正仿宋简体" w:eastAsia="方正仿宋简体" w:cs="方正仿宋简体"/>
          <w:b/>
          <w:bCs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方正仿宋简体" w:hAnsi="方正仿宋简体" w:eastAsia="方正仿宋简体" w:cs="方正仿宋简体"/>
          <w:b/>
          <w:bCs/>
          <w:color w:val="auto"/>
          <w:kern w:val="2"/>
          <w:sz w:val="32"/>
          <w:szCs w:val="32"/>
          <w:highlight w:val="none"/>
          <w:lang w:val="en-US" w:eastAsia="zh-CN" w:bidi="ar-SA"/>
        </w:rPr>
        <w:t>如违反以上承诺，本公司愿承担一切法律责任。</w:t>
      </w:r>
    </w:p>
    <w:p w14:paraId="2B7E634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3" w:firstLineChars="200"/>
        <w:jc w:val="left"/>
        <w:textAlignment w:val="auto"/>
        <w:rPr>
          <w:rFonts w:hint="eastAsia" w:ascii="方正仿宋简体" w:hAnsi="方正仿宋简体" w:eastAsia="方正仿宋简体" w:cs="方正仿宋简体"/>
          <w:b/>
          <w:bCs/>
          <w:color w:val="auto"/>
          <w:kern w:val="2"/>
          <w:sz w:val="32"/>
          <w:szCs w:val="32"/>
          <w:highlight w:val="none"/>
          <w:lang w:val="en-US" w:eastAsia="zh-CN" w:bidi="ar-SA"/>
        </w:rPr>
      </w:pPr>
    </w:p>
    <w:p w14:paraId="5ACC0AA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3" w:firstLineChars="200"/>
        <w:jc w:val="left"/>
        <w:textAlignment w:val="auto"/>
        <w:rPr>
          <w:rFonts w:hint="eastAsia" w:ascii="方正仿宋简体" w:hAnsi="方正仿宋简体" w:eastAsia="方正仿宋简体" w:cs="方正仿宋简体"/>
          <w:b/>
          <w:bCs/>
          <w:color w:val="auto"/>
          <w:kern w:val="2"/>
          <w:sz w:val="32"/>
          <w:szCs w:val="32"/>
          <w:highlight w:val="none"/>
          <w:lang w:val="en-US" w:eastAsia="zh-CN" w:bidi="ar-SA"/>
        </w:rPr>
      </w:pPr>
    </w:p>
    <w:p w14:paraId="7E2870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2891" w:firstLineChars="900"/>
        <w:jc w:val="left"/>
        <w:textAlignment w:val="auto"/>
        <w:rPr>
          <w:rFonts w:hint="eastAsia" w:ascii="方正仿宋简体" w:hAnsi="方正仿宋简体" w:eastAsia="方正仿宋简体" w:cs="方正仿宋简体"/>
          <w:b/>
          <w:bCs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方正仿宋简体" w:hAnsi="方正仿宋简体" w:eastAsia="方正仿宋简体" w:cs="方正仿宋简体"/>
          <w:b/>
          <w:bCs/>
          <w:color w:val="auto"/>
          <w:kern w:val="2"/>
          <w:sz w:val="32"/>
          <w:szCs w:val="32"/>
          <w:highlight w:val="none"/>
          <w:lang w:val="en-US" w:eastAsia="zh-CN" w:bidi="ar-SA"/>
        </w:rPr>
        <w:t>供应商名称（加盖公章）：</w:t>
      </w:r>
    </w:p>
    <w:p w14:paraId="7D85ED9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2891" w:firstLineChars="900"/>
        <w:jc w:val="left"/>
        <w:textAlignment w:val="auto"/>
        <w:rPr>
          <w:rFonts w:hint="eastAsia" w:ascii="方正仿宋简体" w:hAnsi="方正仿宋简体" w:eastAsia="方正仿宋简体" w:cs="方正仿宋简体"/>
          <w:b/>
          <w:bCs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方正仿宋简体" w:hAnsi="方正仿宋简体" w:eastAsia="方正仿宋简体" w:cs="方正仿宋简体"/>
          <w:b/>
          <w:bCs/>
          <w:color w:val="auto"/>
          <w:kern w:val="2"/>
          <w:sz w:val="32"/>
          <w:szCs w:val="32"/>
          <w:highlight w:val="none"/>
          <w:lang w:val="en-US" w:eastAsia="zh-CN" w:bidi="ar-SA"/>
        </w:rPr>
        <w:t xml:space="preserve">法定代表人/授权代表（签字）：               </w:t>
      </w:r>
    </w:p>
    <w:p w14:paraId="09977D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2891" w:firstLineChars="900"/>
        <w:jc w:val="left"/>
        <w:textAlignment w:val="auto"/>
        <w:rPr>
          <w:rFonts w:hint="eastAsia" w:ascii="方正仿宋简体" w:hAnsi="方正仿宋简体" w:eastAsia="方正仿宋简体" w:cs="方正仿宋简体"/>
          <w:b/>
          <w:bCs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方正仿宋简体" w:hAnsi="方正仿宋简体" w:eastAsia="方正仿宋简体" w:cs="方正仿宋简体"/>
          <w:b/>
          <w:bCs/>
          <w:color w:val="auto"/>
          <w:kern w:val="2"/>
          <w:sz w:val="32"/>
          <w:szCs w:val="32"/>
          <w:highlight w:val="none"/>
          <w:lang w:val="en-US" w:eastAsia="zh-CN" w:bidi="ar-SA"/>
        </w:rPr>
        <w:t>日期：    年   月   日</w:t>
      </w:r>
    </w:p>
    <w:p w14:paraId="3252EA64">
      <w:pPr>
        <w:rPr>
          <w:rFonts w:hint="eastAsia" w:ascii="方正仿宋简体" w:hAnsi="方正仿宋简体" w:eastAsia="方正仿宋简体" w:cs="方正仿宋简体"/>
          <w:b/>
          <w:bCs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方正仿宋简体" w:hAnsi="方正仿宋简体" w:eastAsia="方正仿宋简体" w:cs="方正仿宋简体"/>
          <w:b/>
          <w:bCs/>
          <w:color w:val="auto"/>
          <w:kern w:val="2"/>
          <w:sz w:val="32"/>
          <w:szCs w:val="32"/>
          <w:highlight w:val="none"/>
          <w:lang w:val="en-US" w:eastAsia="zh-CN" w:bidi="ar-SA"/>
        </w:rPr>
        <w:br w:type="page"/>
      </w:r>
    </w:p>
    <w:p w14:paraId="4CAEB8C6">
      <w:pPr>
        <w:jc w:val="both"/>
        <w:rPr>
          <w:rFonts w:hint="default" w:ascii="方正小标宋简体" w:hAnsi="方正小标宋简体" w:eastAsia="方正小标宋简体" w:cs="方正小标宋简体"/>
          <w:b/>
          <w:bCs/>
          <w:color w:val="auto"/>
          <w:kern w:val="2"/>
          <w:sz w:val="44"/>
          <w:szCs w:val="44"/>
          <w:highlight w:val="none"/>
          <w:lang w:val="en-US" w:eastAsia="zh-CN" w:bidi="ar-SA"/>
        </w:rPr>
      </w:pPr>
      <w:r>
        <w:rPr>
          <w:rFonts w:hint="default" w:ascii="Times New Roman" w:hAnsi="Times New Roman" w:eastAsia="方正仿宋简体" w:cs="Times New Roman"/>
          <w:b/>
          <w:bCs/>
          <w:color w:val="auto"/>
          <w:kern w:val="2"/>
          <w:sz w:val="32"/>
          <w:szCs w:val="32"/>
          <w:highlight w:val="none"/>
          <w:lang w:val="en-US" w:eastAsia="zh-CN" w:bidi="ar-SA"/>
        </w:rPr>
        <w:t>附件</w:t>
      </w:r>
      <w:r>
        <w:rPr>
          <w:rFonts w:hint="eastAsia" w:ascii="Times New Roman" w:hAnsi="Times New Roman" w:eastAsia="方正仿宋简体" w:cs="Times New Roman"/>
          <w:b/>
          <w:bCs/>
          <w:color w:val="auto"/>
          <w:kern w:val="2"/>
          <w:sz w:val="32"/>
          <w:szCs w:val="32"/>
          <w:highlight w:val="none"/>
          <w:lang w:val="en-US" w:eastAsia="zh-CN" w:bidi="ar-SA"/>
        </w:rPr>
        <w:t>3</w:t>
      </w:r>
    </w:p>
    <w:p w14:paraId="772D33AB">
      <w:pPr>
        <w:jc w:val="center"/>
        <w:rPr>
          <w:rFonts w:hint="eastAsia" w:ascii="方正小标宋简体" w:hAnsi="方正小标宋简体" w:eastAsia="方正小标宋简体" w:cs="方正小标宋简体"/>
          <w:b/>
          <w:bCs/>
          <w:color w:val="auto"/>
          <w:kern w:val="2"/>
          <w:sz w:val="44"/>
          <w:szCs w:val="44"/>
          <w:highlight w:val="none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color w:val="auto"/>
          <w:kern w:val="2"/>
          <w:sz w:val="44"/>
          <w:szCs w:val="44"/>
          <w:highlight w:val="none"/>
          <w:lang w:val="en-US" w:eastAsia="zh-CN" w:bidi="ar-SA"/>
        </w:rPr>
        <w:t>承  诺  函</w:t>
      </w:r>
    </w:p>
    <w:p w14:paraId="35F3DCE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both"/>
        <w:textAlignment w:val="auto"/>
        <w:rPr>
          <w:rFonts w:hint="default" w:ascii="Times New Roman" w:hAnsi="Times New Roman" w:eastAsia="方正仿宋简体" w:cs="Times New Roman"/>
          <w:b/>
          <w:bCs/>
          <w:color w:val="auto"/>
          <w:sz w:val="32"/>
          <w:szCs w:val="32"/>
          <w:highlight w:val="none"/>
          <w:lang w:val="en-US" w:eastAsia="zh-CN"/>
        </w:rPr>
      </w:pPr>
    </w:p>
    <w:p w14:paraId="6EE60A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both"/>
        <w:textAlignment w:val="auto"/>
        <w:rPr>
          <w:rFonts w:hint="default" w:ascii="Times New Roman" w:hAnsi="Times New Roman" w:eastAsia="方正仿宋简体" w:cs="Times New Roman"/>
          <w:b/>
          <w:bCs/>
          <w:color w:val="auto"/>
          <w:sz w:val="32"/>
          <w:szCs w:val="32"/>
          <w:highlight w:val="none"/>
          <w:u w:val="none"/>
          <w:lang w:eastAsia="zh-CN"/>
        </w:rPr>
      </w:pPr>
      <w:r>
        <w:rPr>
          <w:rFonts w:hint="default" w:ascii="Times New Roman" w:hAnsi="Times New Roman" w:eastAsia="方正仿宋简体" w:cs="Times New Roman"/>
          <w:b/>
          <w:bCs/>
          <w:color w:val="auto"/>
          <w:sz w:val="32"/>
          <w:szCs w:val="32"/>
          <w:highlight w:val="none"/>
          <w:lang w:val="en-US" w:eastAsia="zh-CN"/>
        </w:rPr>
        <w:t>威远县紧密型县域医共体管理委员会</w:t>
      </w:r>
      <w:r>
        <w:rPr>
          <w:rFonts w:hint="default" w:ascii="Times New Roman" w:hAnsi="Times New Roman" w:eastAsia="方正仿宋简体" w:cs="Times New Roman"/>
          <w:b/>
          <w:bCs/>
          <w:color w:val="auto"/>
          <w:sz w:val="32"/>
          <w:szCs w:val="32"/>
          <w:highlight w:val="none"/>
          <w:u w:val="none"/>
          <w:lang w:eastAsia="zh-CN"/>
        </w:rPr>
        <w:t>：</w:t>
      </w:r>
    </w:p>
    <w:p w14:paraId="627D8B8C">
      <w:pPr>
        <w:pStyle w:val="1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right="0" w:rightChars="0" w:firstLine="643" w:firstLineChars="200"/>
        <w:textAlignment w:val="auto"/>
        <w:outlineLvl w:val="9"/>
        <w:rPr>
          <w:rFonts w:hint="default" w:ascii="Times New Roman" w:hAnsi="Times New Roman" w:eastAsia="方正仿宋简体" w:cs="Times New Roman"/>
          <w:b/>
          <w:bCs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方正仿宋简体" w:cs="Times New Roman"/>
          <w:b/>
          <w:bCs/>
          <w:color w:val="auto"/>
          <w:sz w:val="32"/>
          <w:szCs w:val="32"/>
          <w:highlight w:val="none"/>
        </w:rPr>
        <w:t>我</w:t>
      </w:r>
      <w:r>
        <w:rPr>
          <w:rFonts w:hint="default" w:ascii="Times New Roman" w:hAnsi="Times New Roman" w:eastAsia="方正仿宋简体" w:cs="Times New Roman"/>
          <w:b/>
          <w:bCs/>
          <w:color w:val="auto"/>
          <w:sz w:val="32"/>
          <w:szCs w:val="32"/>
          <w:highlight w:val="none"/>
          <w:lang w:val="en-US" w:eastAsia="zh-CN"/>
        </w:rPr>
        <w:t>单位</w:t>
      </w:r>
      <w:r>
        <w:rPr>
          <w:rFonts w:hint="default" w:ascii="Times New Roman" w:hAnsi="Times New Roman" w:eastAsia="方正仿宋简体" w:cs="Times New Roman"/>
          <w:b/>
          <w:bCs/>
          <w:color w:val="auto"/>
          <w:sz w:val="32"/>
          <w:szCs w:val="32"/>
          <w:highlight w:val="none"/>
        </w:rPr>
        <w:t>作为参加本次</w:t>
      </w:r>
      <w:r>
        <w:rPr>
          <w:rFonts w:hint="default" w:ascii="Times New Roman" w:hAnsi="Times New Roman" w:eastAsia="方正仿宋简体" w:cs="Times New Roman"/>
          <w:b/>
          <w:bCs/>
          <w:color w:val="auto"/>
          <w:sz w:val="32"/>
          <w:szCs w:val="32"/>
          <w:highlight w:val="none"/>
          <w:lang w:val="en-US" w:eastAsia="zh-CN"/>
        </w:rPr>
        <w:t>项目询价</w:t>
      </w:r>
      <w:r>
        <w:rPr>
          <w:rFonts w:hint="default" w:ascii="Times New Roman" w:hAnsi="Times New Roman" w:eastAsia="方正仿宋简体" w:cs="Times New Roman"/>
          <w:b/>
          <w:bCs/>
          <w:color w:val="auto"/>
          <w:sz w:val="32"/>
          <w:szCs w:val="32"/>
          <w:highlight w:val="none"/>
        </w:rPr>
        <w:t>的</w:t>
      </w:r>
      <w:r>
        <w:rPr>
          <w:rFonts w:hint="default" w:ascii="Times New Roman" w:hAnsi="Times New Roman" w:eastAsia="方正仿宋简体" w:cs="Times New Roman"/>
          <w:b/>
          <w:bCs/>
          <w:color w:val="auto"/>
          <w:sz w:val="32"/>
          <w:szCs w:val="32"/>
          <w:highlight w:val="none"/>
          <w:lang w:val="en-US" w:eastAsia="zh-CN"/>
        </w:rPr>
        <w:t>供应商</w:t>
      </w:r>
      <w:r>
        <w:rPr>
          <w:rFonts w:hint="default" w:ascii="Times New Roman" w:hAnsi="Times New Roman" w:eastAsia="方正仿宋简体" w:cs="Times New Roman"/>
          <w:b/>
          <w:bCs/>
          <w:color w:val="auto"/>
          <w:sz w:val="32"/>
          <w:szCs w:val="32"/>
          <w:highlight w:val="none"/>
        </w:rPr>
        <w:t>，现郑重承诺：</w:t>
      </w:r>
    </w:p>
    <w:p w14:paraId="1F75BEDA"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right="0" w:rightChars="0" w:firstLine="643" w:firstLineChars="200"/>
        <w:jc w:val="left"/>
        <w:textAlignment w:val="auto"/>
        <w:outlineLvl w:val="9"/>
        <w:rPr>
          <w:rFonts w:hint="default" w:ascii="Times New Roman" w:hAnsi="Times New Roman" w:eastAsia="方正仿宋简体" w:cs="Times New Roman"/>
          <w:b/>
          <w:bCs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方正仿宋简体" w:cs="Times New Roman"/>
          <w:b/>
          <w:bCs/>
          <w:color w:val="auto"/>
          <w:sz w:val="32"/>
          <w:szCs w:val="32"/>
          <w:highlight w:val="none"/>
        </w:rPr>
        <w:t xml:space="preserve">具有独立承担民事责任的能力； </w:t>
      </w:r>
      <w:r>
        <w:rPr>
          <w:rFonts w:hint="default" w:ascii="Times New Roman" w:hAnsi="Times New Roman" w:eastAsia="方正仿宋简体" w:cs="Times New Roman"/>
          <w:b/>
          <w:bCs/>
          <w:color w:val="auto"/>
          <w:sz w:val="32"/>
          <w:szCs w:val="32"/>
          <w:highlight w:val="none"/>
        </w:rPr>
        <w:br w:type="textWrapping"/>
      </w:r>
      <w:r>
        <w:rPr>
          <w:rFonts w:hint="default" w:ascii="Times New Roman" w:hAnsi="Times New Roman" w:eastAsia="方正仿宋简体" w:cs="Times New Roman"/>
          <w:b/>
          <w:bCs/>
          <w:color w:val="auto"/>
          <w:sz w:val="32"/>
          <w:szCs w:val="32"/>
          <w:highlight w:val="none"/>
        </w:rPr>
        <w:t xml:space="preserve">　　（二）具有良好的商业信誉和健全的财务会计制度； </w:t>
      </w:r>
      <w:r>
        <w:rPr>
          <w:rFonts w:hint="default" w:ascii="Times New Roman" w:hAnsi="Times New Roman" w:eastAsia="方正仿宋简体" w:cs="Times New Roman"/>
          <w:b/>
          <w:bCs/>
          <w:color w:val="auto"/>
          <w:sz w:val="32"/>
          <w:szCs w:val="32"/>
          <w:highlight w:val="none"/>
        </w:rPr>
        <w:br w:type="textWrapping"/>
      </w:r>
      <w:r>
        <w:rPr>
          <w:rFonts w:hint="default" w:ascii="Times New Roman" w:hAnsi="Times New Roman" w:eastAsia="方正仿宋简体" w:cs="Times New Roman"/>
          <w:b/>
          <w:bCs/>
          <w:color w:val="auto"/>
          <w:sz w:val="32"/>
          <w:szCs w:val="32"/>
          <w:highlight w:val="none"/>
        </w:rPr>
        <w:t xml:space="preserve">　　（三）具有履行合同所必需的设备和专业技术能力； </w:t>
      </w:r>
      <w:r>
        <w:rPr>
          <w:rFonts w:hint="default" w:ascii="Times New Roman" w:hAnsi="Times New Roman" w:eastAsia="方正仿宋简体" w:cs="Times New Roman"/>
          <w:b/>
          <w:bCs/>
          <w:color w:val="auto"/>
          <w:sz w:val="32"/>
          <w:szCs w:val="32"/>
          <w:highlight w:val="none"/>
        </w:rPr>
        <w:br w:type="textWrapping"/>
      </w:r>
      <w:r>
        <w:rPr>
          <w:rFonts w:hint="default" w:ascii="Times New Roman" w:hAnsi="Times New Roman" w:eastAsia="方正仿宋简体" w:cs="Times New Roman"/>
          <w:b/>
          <w:bCs/>
          <w:color w:val="auto"/>
          <w:sz w:val="32"/>
          <w:szCs w:val="32"/>
          <w:highlight w:val="none"/>
        </w:rPr>
        <w:t xml:space="preserve">　　（四）有依法缴纳税收和社会保障资金的良好记录； </w:t>
      </w:r>
      <w:r>
        <w:rPr>
          <w:rFonts w:hint="default" w:ascii="Times New Roman" w:hAnsi="Times New Roman" w:eastAsia="方正仿宋简体" w:cs="Times New Roman"/>
          <w:b/>
          <w:bCs/>
          <w:color w:val="auto"/>
          <w:sz w:val="32"/>
          <w:szCs w:val="32"/>
          <w:highlight w:val="none"/>
        </w:rPr>
        <w:br w:type="textWrapping"/>
      </w:r>
      <w:r>
        <w:rPr>
          <w:rFonts w:hint="default" w:ascii="Times New Roman" w:hAnsi="Times New Roman" w:eastAsia="方正仿宋简体" w:cs="Times New Roman"/>
          <w:b/>
          <w:bCs/>
          <w:color w:val="auto"/>
          <w:sz w:val="32"/>
          <w:szCs w:val="32"/>
          <w:highlight w:val="none"/>
        </w:rPr>
        <w:t>　　（五）参加</w:t>
      </w:r>
      <w:r>
        <w:rPr>
          <w:rFonts w:hint="default" w:ascii="Times New Roman" w:hAnsi="Times New Roman" w:eastAsia="方正仿宋简体" w:cs="Times New Roman"/>
          <w:b/>
          <w:bCs/>
          <w:color w:val="auto"/>
          <w:sz w:val="32"/>
          <w:szCs w:val="32"/>
          <w:highlight w:val="none"/>
          <w:lang w:val="en-US" w:eastAsia="zh-CN"/>
        </w:rPr>
        <w:t>询价</w:t>
      </w:r>
      <w:r>
        <w:rPr>
          <w:rFonts w:hint="default" w:ascii="Times New Roman" w:hAnsi="Times New Roman" w:eastAsia="方正仿宋简体" w:cs="Times New Roman"/>
          <w:b/>
          <w:bCs/>
          <w:color w:val="auto"/>
          <w:sz w:val="32"/>
          <w:szCs w:val="32"/>
          <w:highlight w:val="none"/>
          <w:lang w:eastAsia="zh-CN"/>
        </w:rPr>
        <w:t>活动</w:t>
      </w:r>
      <w:r>
        <w:rPr>
          <w:rFonts w:hint="default" w:ascii="Times New Roman" w:hAnsi="Times New Roman" w:eastAsia="方正仿宋简体" w:cs="Times New Roman"/>
          <w:b/>
          <w:bCs/>
          <w:color w:val="auto"/>
          <w:sz w:val="32"/>
          <w:szCs w:val="32"/>
          <w:highlight w:val="none"/>
        </w:rPr>
        <w:t>前三年内，在经营活动中没有重大违法记录。</w:t>
      </w:r>
    </w:p>
    <w:p w14:paraId="46D7F75A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right="0" w:rightChars="0"/>
        <w:jc w:val="left"/>
        <w:textAlignment w:val="auto"/>
        <w:outlineLvl w:val="9"/>
        <w:rPr>
          <w:rFonts w:hint="eastAsia" w:ascii="Times New Roman" w:hAnsi="Times New Roman" w:eastAsia="方正仿宋简体" w:cs="Times New Roman"/>
          <w:b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方正仿宋简体" w:cs="Times New Roman"/>
          <w:b/>
          <w:bCs/>
          <w:color w:val="auto"/>
          <w:sz w:val="32"/>
          <w:szCs w:val="32"/>
          <w:highlight w:val="none"/>
          <w:lang w:val="en-US" w:eastAsia="zh-CN"/>
        </w:rPr>
        <w:t xml:space="preserve">    （六）我公司</w:t>
      </w:r>
      <w:r>
        <w:rPr>
          <w:rFonts w:hint="default" w:ascii="Times New Roman" w:hAnsi="Times New Roman" w:eastAsia="方正仿宋简体" w:cs="Times New Roman"/>
          <w:b/>
          <w:bCs/>
          <w:i w:val="0"/>
          <w:iCs w:val="0"/>
          <w:caps w:val="0"/>
          <w:color w:val="auto"/>
          <w:spacing w:val="0"/>
          <w:sz w:val="32"/>
          <w:szCs w:val="32"/>
          <w:highlight w:val="none"/>
        </w:rPr>
        <w:t>法定代表人、控股股东或实际控制人与</w:t>
      </w:r>
      <w:r>
        <w:rPr>
          <w:rFonts w:hint="eastAsia" w:ascii="Times New Roman" w:hAnsi="Times New Roman" w:eastAsia="方正仿宋简体" w:cs="Times New Roman"/>
          <w:b/>
          <w:bCs/>
          <w:i w:val="0"/>
          <w:iCs w:val="0"/>
          <w:caps w:val="0"/>
          <w:color w:val="auto"/>
          <w:spacing w:val="0"/>
          <w:sz w:val="32"/>
          <w:szCs w:val="32"/>
          <w:highlight w:val="none"/>
          <w:lang w:val="en-US" w:eastAsia="zh-CN"/>
        </w:rPr>
        <w:t>贵</w:t>
      </w:r>
      <w:r>
        <w:rPr>
          <w:rFonts w:hint="default" w:ascii="Times New Roman" w:hAnsi="Times New Roman" w:eastAsia="方正仿宋简体" w:cs="Times New Roman"/>
          <w:b/>
          <w:bCs/>
          <w:i w:val="0"/>
          <w:iCs w:val="0"/>
          <w:caps w:val="0"/>
          <w:color w:val="auto"/>
          <w:spacing w:val="0"/>
          <w:sz w:val="32"/>
          <w:szCs w:val="32"/>
          <w:highlight w:val="none"/>
          <w:lang w:eastAsia="zh-CN"/>
        </w:rPr>
        <w:t>单位</w:t>
      </w:r>
      <w:r>
        <w:rPr>
          <w:rFonts w:hint="default" w:ascii="Times New Roman" w:hAnsi="Times New Roman" w:eastAsia="方正仿宋简体" w:cs="Times New Roman"/>
          <w:b/>
          <w:bCs/>
          <w:i w:val="0"/>
          <w:iCs w:val="0"/>
          <w:caps w:val="0"/>
          <w:color w:val="auto"/>
          <w:spacing w:val="0"/>
          <w:sz w:val="32"/>
          <w:szCs w:val="32"/>
          <w:highlight w:val="none"/>
        </w:rPr>
        <w:t>高管人员及使用需求部门、采购部门关键岗位人员无夫妻、直系血亲、三代以内旁系血亲或者近姻亲关系</w:t>
      </w:r>
      <w:r>
        <w:rPr>
          <w:rFonts w:hint="eastAsia" w:ascii="Times New Roman" w:hAnsi="Times New Roman" w:eastAsia="方正仿宋简体" w:cs="Times New Roman"/>
          <w:b/>
          <w:bCs/>
          <w:i w:val="0"/>
          <w:iCs w:val="0"/>
          <w:caps w:val="0"/>
          <w:color w:val="auto"/>
          <w:spacing w:val="0"/>
          <w:sz w:val="32"/>
          <w:szCs w:val="32"/>
          <w:highlight w:val="none"/>
          <w:lang w:eastAsia="zh-CN"/>
        </w:rPr>
        <w:t>。</w:t>
      </w:r>
    </w:p>
    <w:p w14:paraId="09469708">
      <w:pPr>
        <w:pStyle w:val="1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right="0" w:rightChars="0" w:firstLine="643" w:firstLineChars="200"/>
        <w:textAlignment w:val="auto"/>
        <w:outlineLvl w:val="9"/>
        <w:rPr>
          <w:rFonts w:hint="default" w:ascii="Times New Roman" w:hAnsi="Times New Roman" w:eastAsia="方正仿宋简体" w:cs="Times New Roman"/>
          <w:b/>
          <w:bCs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方正仿宋简体" w:cs="Times New Roman"/>
          <w:b/>
          <w:bCs/>
          <w:color w:val="auto"/>
          <w:sz w:val="32"/>
          <w:szCs w:val="32"/>
          <w:highlight w:val="none"/>
        </w:rPr>
        <w:t>本公司</w:t>
      </w:r>
      <w:r>
        <w:rPr>
          <w:rFonts w:hint="eastAsia" w:ascii="Times New Roman" w:hAnsi="Times New Roman" w:eastAsia="方正仿宋简体" w:cs="Times New Roman"/>
          <w:b/>
          <w:bCs/>
          <w:color w:val="auto"/>
          <w:sz w:val="32"/>
          <w:szCs w:val="32"/>
          <w:highlight w:val="none"/>
          <w:lang w:val="en-US" w:eastAsia="zh-CN"/>
        </w:rPr>
        <w:t>保证以上信息真实无误。如作虚假承诺，贵单位有权取消我方资格或解除合同，我方愿承担由此引发的一切法律责任。</w:t>
      </w:r>
    </w:p>
    <w:p w14:paraId="4706F49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default" w:ascii="Times New Roman" w:hAnsi="Times New Roman" w:eastAsia="方正仿宋简体" w:cs="Times New Roman"/>
          <w:b/>
          <w:bCs/>
          <w:color w:val="auto"/>
          <w:sz w:val="32"/>
          <w:szCs w:val="32"/>
          <w:highlight w:val="none"/>
        </w:rPr>
      </w:pPr>
    </w:p>
    <w:p w14:paraId="010CA44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default" w:ascii="Times New Roman" w:hAnsi="Times New Roman" w:eastAsia="方正仿宋简体" w:cs="Times New Roman"/>
          <w:b/>
          <w:bCs/>
          <w:color w:val="auto"/>
          <w:sz w:val="32"/>
          <w:szCs w:val="32"/>
          <w:highlight w:val="none"/>
        </w:rPr>
      </w:pPr>
    </w:p>
    <w:p w14:paraId="2F6EF79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2891" w:firstLineChars="900"/>
        <w:jc w:val="left"/>
        <w:textAlignment w:val="auto"/>
        <w:rPr>
          <w:rFonts w:hint="eastAsia" w:ascii="方正仿宋简体" w:hAnsi="方正仿宋简体" w:eastAsia="方正仿宋简体" w:cs="方正仿宋简体"/>
          <w:b/>
          <w:bCs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方正仿宋简体" w:hAnsi="方正仿宋简体" w:eastAsia="方正仿宋简体" w:cs="方正仿宋简体"/>
          <w:b/>
          <w:bCs/>
          <w:color w:val="auto"/>
          <w:kern w:val="2"/>
          <w:sz w:val="32"/>
          <w:szCs w:val="32"/>
          <w:highlight w:val="none"/>
          <w:lang w:val="en-US" w:eastAsia="zh-CN" w:bidi="ar-SA"/>
        </w:rPr>
        <w:t>供应商名称（加盖公章）：</w:t>
      </w:r>
    </w:p>
    <w:p w14:paraId="2BF1F08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2891" w:firstLineChars="900"/>
        <w:jc w:val="left"/>
        <w:textAlignment w:val="auto"/>
        <w:rPr>
          <w:rFonts w:hint="eastAsia" w:ascii="方正仿宋简体" w:hAnsi="方正仿宋简体" w:eastAsia="方正仿宋简体" w:cs="方正仿宋简体"/>
          <w:b/>
          <w:bCs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方正仿宋简体" w:hAnsi="方正仿宋简体" w:eastAsia="方正仿宋简体" w:cs="方正仿宋简体"/>
          <w:b/>
          <w:bCs/>
          <w:color w:val="auto"/>
          <w:kern w:val="2"/>
          <w:sz w:val="32"/>
          <w:szCs w:val="32"/>
          <w:highlight w:val="none"/>
          <w:lang w:val="en-US" w:eastAsia="zh-CN" w:bidi="ar-SA"/>
        </w:rPr>
        <w:t xml:space="preserve">法定代表人/授权代表（签字）：               </w:t>
      </w:r>
    </w:p>
    <w:p w14:paraId="253ED45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2891" w:firstLineChars="900"/>
        <w:jc w:val="left"/>
        <w:textAlignment w:val="auto"/>
        <w:rPr>
          <w:rFonts w:hint="eastAsia" w:ascii="方正仿宋简体" w:hAnsi="方正仿宋简体" w:eastAsia="方正仿宋简体" w:cs="方正仿宋简体"/>
          <w:b/>
          <w:bCs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方正仿宋简体" w:hAnsi="方正仿宋简体" w:eastAsia="方正仿宋简体" w:cs="方正仿宋简体"/>
          <w:b/>
          <w:bCs/>
          <w:color w:val="auto"/>
          <w:kern w:val="2"/>
          <w:sz w:val="32"/>
          <w:szCs w:val="32"/>
          <w:highlight w:val="none"/>
          <w:lang w:val="en-US" w:eastAsia="zh-CN" w:bidi="ar-SA"/>
        </w:rPr>
        <w:t>日期：    年   月   日</w:t>
      </w:r>
    </w:p>
    <w:p w14:paraId="1A8DFD7E">
      <w:pPr>
        <w:jc w:val="both"/>
        <w:rPr>
          <w:rFonts w:hint="default" w:ascii="Times New Roman" w:hAnsi="Times New Roman" w:eastAsia="方正仿宋简体" w:cs="Times New Roman"/>
          <w:b/>
          <w:bCs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default" w:ascii="Times New Roman" w:hAnsi="Times New Roman" w:eastAsia="方正仿宋简体" w:cs="Times New Roman"/>
          <w:b/>
          <w:bCs/>
          <w:color w:val="auto"/>
          <w:kern w:val="2"/>
          <w:sz w:val="32"/>
          <w:szCs w:val="32"/>
          <w:highlight w:val="none"/>
          <w:lang w:val="en-US" w:eastAsia="zh-CN" w:bidi="ar-SA"/>
        </w:rPr>
        <w:t>附件</w:t>
      </w:r>
      <w:r>
        <w:rPr>
          <w:rFonts w:hint="eastAsia" w:ascii="Times New Roman" w:hAnsi="Times New Roman" w:eastAsia="方正仿宋简体" w:cs="Times New Roman"/>
          <w:b/>
          <w:bCs/>
          <w:color w:val="auto"/>
          <w:kern w:val="2"/>
          <w:sz w:val="32"/>
          <w:szCs w:val="32"/>
          <w:highlight w:val="none"/>
          <w:lang w:val="en-US" w:eastAsia="zh-CN" w:bidi="ar-SA"/>
        </w:rPr>
        <w:t>4</w:t>
      </w:r>
    </w:p>
    <w:p w14:paraId="5008D381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</w:rPr>
        <w:t>洗浆房常用物资控制价报价清单</w:t>
      </w:r>
    </w:p>
    <w:p w14:paraId="59A288B2">
      <w:pPr>
        <w:rPr>
          <w:rFonts w:hint="default"/>
          <w:color w:val="auto"/>
          <w:lang w:val="en-US" w:eastAsia="zh-CN"/>
        </w:rPr>
      </w:pPr>
    </w:p>
    <w:tbl>
      <w:tblPr>
        <w:tblStyle w:val="11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40"/>
        <w:gridCol w:w="789"/>
        <w:gridCol w:w="1358"/>
        <w:gridCol w:w="1643"/>
        <w:gridCol w:w="1852"/>
      </w:tblGrid>
      <w:tr w14:paraId="233CF3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5" w:hRule="atLeast"/>
          <w:jc w:val="center"/>
        </w:trPr>
        <w:tc>
          <w:tcPr>
            <w:tcW w:w="3001" w:type="dxa"/>
            <w:tcBorders>
              <w:tl2br w:val="nil"/>
              <w:tr2bl w:val="nil"/>
            </w:tcBorders>
            <w:vAlign w:val="center"/>
          </w:tcPr>
          <w:p w14:paraId="2881BA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b/>
                <w:bCs/>
                <w:color w:val="auto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color w:val="auto"/>
                <w:sz w:val="28"/>
                <w:szCs w:val="28"/>
                <w:vertAlign w:val="baseline"/>
                <w:lang w:val="en-US" w:eastAsia="zh-CN"/>
              </w:rPr>
              <w:t>产品</w:t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color w:val="auto"/>
                <w:sz w:val="28"/>
                <w:szCs w:val="28"/>
                <w:vertAlign w:val="baseline"/>
                <w:lang w:eastAsia="zh-CN"/>
              </w:rPr>
              <w:t>名称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 w14:paraId="44AF56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方正仿宋简体" w:hAnsi="方正仿宋简体" w:eastAsia="方正仿宋简体" w:cs="方正仿宋简体"/>
                <w:b/>
                <w:bCs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color w:val="auto"/>
                <w:sz w:val="28"/>
                <w:szCs w:val="28"/>
                <w:vertAlign w:val="baseline"/>
                <w:lang w:val="en-US" w:eastAsia="zh-CN"/>
              </w:rPr>
              <w:t>数量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47736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方正仿宋简体" w:hAnsi="方正仿宋简体" w:eastAsia="方正仿宋简体" w:cs="方正仿宋简体"/>
                <w:b/>
                <w:bCs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  <w:t>规格单位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 w14:paraId="0993DC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方正仿宋简体" w:hAnsi="方正仿宋简体" w:eastAsia="方正仿宋简体" w:cs="方正仿宋简体"/>
                <w:b/>
                <w:bCs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color w:val="auto"/>
                <w:sz w:val="28"/>
                <w:szCs w:val="28"/>
                <w:vertAlign w:val="baseline"/>
                <w:lang w:val="en-US" w:eastAsia="zh-CN"/>
              </w:rPr>
              <w:t>单价（元）</w:t>
            </w:r>
          </w:p>
        </w:tc>
        <w:tc>
          <w:tcPr>
            <w:tcW w:w="1852" w:type="dxa"/>
            <w:tcBorders>
              <w:tl2br w:val="nil"/>
              <w:tr2bl w:val="nil"/>
            </w:tcBorders>
            <w:vAlign w:val="center"/>
          </w:tcPr>
          <w:p w14:paraId="6ED012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方正仿宋简体" w:hAnsi="方正仿宋简体" w:eastAsia="方正仿宋简体" w:cs="方正仿宋简体"/>
                <w:b/>
                <w:bCs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color w:val="auto"/>
                <w:sz w:val="28"/>
                <w:szCs w:val="28"/>
                <w:vertAlign w:val="baseline"/>
                <w:lang w:val="en-US" w:eastAsia="zh-CN"/>
              </w:rPr>
              <w:t>金额（元）</w:t>
            </w:r>
          </w:p>
        </w:tc>
      </w:tr>
      <w:tr w14:paraId="7621DC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6" w:hRule="atLeast"/>
          <w:jc w:val="center"/>
        </w:trPr>
        <w:tc>
          <w:tcPr>
            <w:tcW w:w="3001" w:type="dxa"/>
            <w:tcBorders>
              <w:tl2br w:val="nil"/>
              <w:tr2bl w:val="nil"/>
            </w:tcBorders>
            <w:vAlign w:val="center"/>
          </w:tcPr>
          <w:p w14:paraId="40C45C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color w:val="auto"/>
                <w:sz w:val="28"/>
                <w:szCs w:val="28"/>
                <w:vertAlign w:val="baseline"/>
                <w:lang w:val="en-US" w:eastAsia="zh-CN"/>
              </w:rPr>
              <w:t>洗衣粉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 w14:paraId="4DB959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color w:val="auto"/>
                <w:sz w:val="28"/>
                <w:szCs w:val="28"/>
                <w:vertAlign w:val="baseline"/>
                <w:lang w:val="en-US" w:eastAsia="zh-CN"/>
              </w:rPr>
              <w:t>150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CEDC6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  <w:t>20kg/袋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 w14:paraId="709B09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color w:val="auto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852" w:type="dxa"/>
            <w:tcBorders>
              <w:tl2br w:val="nil"/>
              <w:tr2bl w:val="nil"/>
            </w:tcBorders>
            <w:vAlign w:val="center"/>
          </w:tcPr>
          <w:p w14:paraId="72115F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color w:val="auto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34B7E4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5" w:hRule="atLeast"/>
          <w:jc w:val="center"/>
        </w:trPr>
        <w:tc>
          <w:tcPr>
            <w:tcW w:w="3001" w:type="dxa"/>
            <w:tcBorders>
              <w:tl2br w:val="nil"/>
              <w:tr2bl w:val="nil"/>
            </w:tcBorders>
            <w:vAlign w:val="center"/>
          </w:tcPr>
          <w:p w14:paraId="6D584F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color w:val="auto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氯漂粉</w:t>
            </w: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 w14:paraId="3868CB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color w:val="auto"/>
                <w:sz w:val="28"/>
                <w:szCs w:val="28"/>
                <w:vertAlign w:val="baseline"/>
                <w:lang w:val="en-US" w:eastAsia="zh-CN"/>
              </w:rPr>
              <w:t>150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F53C8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  <w:t>20kg/袋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 w14:paraId="63637C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color w:val="auto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852" w:type="dxa"/>
            <w:tcBorders>
              <w:tl2br w:val="nil"/>
              <w:tr2bl w:val="nil"/>
            </w:tcBorders>
            <w:vAlign w:val="center"/>
          </w:tcPr>
          <w:p w14:paraId="632D38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color w:val="auto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0C5253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  <w:jc w:val="center"/>
        </w:trPr>
        <w:tc>
          <w:tcPr>
            <w:tcW w:w="3001" w:type="dxa"/>
            <w:tcBorders>
              <w:tl2br w:val="nil"/>
              <w:tr2bl w:val="nil"/>
            </w:tcBorders>
            <w:vAlign w:val="center"/>
          </w:tcPr>
          <w:p w14:paraId="2C16D2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中和增白除锈酸粉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 w14:paraId="1488C6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color w:val="auto"/>
                <w:sz w:val="28"/>
                <w:szCs w:val="28"/>
                <w:vertAlign w:val="baseline"/>
                <w:lang w:val="en-US" w:eastAsia="zh-CN"/>
              </w:rPr>
              <w:t>150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EACF5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  <w:t>20kg/袋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 w14:paraId="61FE50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color w:val="auto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852" w:type="dxa"/>
            <w:tcBorders>
              <w:tl2br w:val="nil"/>
              <w:tr2bl w:val="nil"/>
            </w:tcBorders>
            <w:vAlign w:val="center"/>
          </w:tcPr>
          <w:p w14:paraId="084FF6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color w:val="auto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427ABA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  <w:jc w:val="center"/>
        </w:trPr>
        <w:tc>
          <w:tcPr>
            <w:tcW w:w="3001" w:type="dxa"/>
            <w:tcBorders>
              <w:tl2br w:val="nil"/>
              <w:tr2bl w:val="nil"/>
            </w:tcBorders>
            <w:vAlign w:val="center"/>
          </w:tcPr>
          <w:p w14:paraId="1E4C03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乳化剂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 w14:paraId="0DE0D8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color w:val="auto"/>
                <w:sz w:val="28"/>
                <w:szCs w:val="28"/>
                <w:vertAlign w:val="baseline"/>
                <w:lang w:val="en-US" w:eastAsia="zh-CN"/>
              </w:rPr>
              <w:t>150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915E8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  <w:t>20kg/桶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 w14:paraId="28C4C5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color w:val="auto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852" w:type="dxa"/>
            <w:tcBorders>
              <w:tl2br w:val="nil"/>
              <w:tr2bl w:val="nil"/>
            </w:tcBorders>
            <w:vAlign w:val="center"/>
          </w:tcPr>
          <w:p w14:paraId="2F7677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color w:val="auto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3E2A71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  <w:jc w:val="center"/>
        </w:trPr>
        <w:tc>
          <w:tcPr>
            <w:tcW w:w="6830" w:type="dxa"/>
            <w:gridSpan w:val="4"/>
            <w:tcBorders>
              <w:tl2br w:val="nil"/>
              <w:tr2bl w:val="nil"/>
            </w:tcBorders>
            <w:vAlign w:val="center"/>
          </w:tcPr>
          <w:p w14:paraId="34779E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Times New Roman" w:hAnsi="Times New Roman" w:eastAsia="方正仿宋简体" w:cs="Times New Roman"/>
                <w:b/>
                <w:bCs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合计金额</w:t>
            </w:r>
          </w:p>
        </w:tc>
        <w:tc>
          <w:tcPr>
            <w:tcW w:w="1852" w:type="dxa"/>
            <w:tcBorders>
              <w:tl2br w:val="nil"/>
              <w:tr2bl w:val="nil"/>
            </w:tcBorders>
            <w:vAlign w:val="center"/>
          </w:tcPr>
          <w:p w14:paraId="611B61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color w:val="auto"/>
                <w:sz w:val="28"/>
                <w:szCs w:val="28"/>
                <w:vertAlign w:val="baseline"/>
                <w:lang w:val="en-US" w:eastAsia="zh-CN"/>
              </w:rPr>
            </w:pPr>
          </w:p>
        </w:tc>
      </w:tr>
    </w:tbl>
    <w:p w14:paraId="1FDBB7A9">
      <w:pPr>
        <w:rPr>
          <w:rFonts w:hint="default"/>
          <w:color w:val="auto"/>
          <w:sz w:val="28"/>
          <w:szCs w:val="36"/>
          <w:lang w:val="en-US" w:eastAsia="zh-CN"/>
        </w:rPr>
      </w:pPr>
    </w:p>
    <w:p w14:paraId="51D7E5C8">
      <w:pPr>
        <w:rPr>
          <w:rFonts w:hint="eastAsia" w:ascii="方正仿宋简体" w:hAnsi="方正仿宋简体" w:eastAsia="方正仿宋简体" w:cs="方正仿宋简体"/>
          <w:b/>
          <w:bCs/>
          <w:color w:val="auto"/>
          <w:sz w:val="32"/>
          <w:szCs w:val="32"/>
          <w:lang w:val="en-US" w:eastAsia="zh-CN"/>
        </w:rPr>
      </w:pPr>
      <w:r>
        <w:rPr>
          <w:rFonts w:hint="eastAsia"/>
          <w:color w:val="auto"/>
          <w:sz w:val="28"/>
          <w:szCs w:val="36"/>
          <w:lang w:val="en-US" w:eastAsia="zh-CN"/>
        </w:rPr>
        <w:t xml:space="preserve">  </w:t>
      </w:r>
      <w:r>
        <w:rPr>
          <w:rFonts w:hint="eastAsia" w:ascii="方正仿宋简体" w:hAnsi="方正仿宋简体" w:eastAsia="方正仿宋简体" w:cs="方正仿宋简体"/>
          <w:b/>
          <w:bCs/>
          <w:color w:val="auto"/>
          <w:sz w:val="32"/>
          <w:szCs w:val="32"/>
          <w:lang w:val="en-US" w:eastAsia="zh-CN"/>
        </w:rPr>
        <w:t>备注：以上报价包含运输费、搬运费、税费等。</w:t>
      </w:r>
    </w:p>
    <w:p w14:paraId="03DC72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方正仿宋简体" w:hAnsi="方正仿宋简体" w:eastAsia="方正仿宋简体" w:cs="方正仿宋简体"/>
          <w:b/>
          <w:bCs/>
          <w:color w:val="auto"/>
          <w:sz w:val="32"/>
          <w:szCs w:val="32"/>
          <w:lang w:val="en-US" w:eastAsia="zh-CN"/>
        </w:rPr>
      </w:pPr>
    </w:p>
    <w:p w14:paraId="0FFC84AF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方正仿宋简体" w:hAnsi="方正仿宋简体" w:eastAsia="方正仿宋简体" w:cs="方正仿宋简体"/>
          <w:b/>
          <w:bCs/>
          <w:color w:val="auto"/>
          <w:sz w:val="32"/>
          <w:szCs w:val="32"/>
          <w:lang w:val="en-US" w:eastAsia="zh-CN"/>
        </w:rPr>
      </w:pPr>
    </w:p>
    <w:p w14:paraId="0493F357">
      <w:pPr>
        <w:jc w:val="right"/>
        <w:rPr>
          <w:rFonts w:hint="default" w:ascii="Times New Roman" w:hAnsi="Times New Roman" w:eastAsia="方正仿宋简体" w:cs="Times New Roman"/>
          <w:b/>
          <w:bCs/>
          <w:color w:val="auto"/>
          <w:sz w:val="32"/>
          <w:szCs w:val="32"/>
          <w:lang w:val="en-US" w:eastAsia="zh-CN"/>
        </w:rPr>
      </w:pPr>
    </w:p>
    <w:p w14:paraId="3866695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2891" w:firstLineChars="900"/>
        <w:jc w:val="left"/>
        <w:textAlignment w:val="auto"/>
        <w:rPr>
          <w:rFonts w:hint="eastAsia" w:ascii="方正仿宋简体" w:hAnsi="方正仿宋简体" w:eastAsia="方正仿宋简体" w:cs="方正仿宋简体"/>
          <w:b/>
          <w:bCs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方正仿宋简体" w:hAnsi="方正仿宋简体" w:eastAsia="方正仿宋简体" w:cs="方正仿宋简体"/>
          <w:b/>
          <w:bCs/>
          <w:color w:val="auto"/>
          <w:kern w:val="2"/>
          <w:sz w:val="32"/>
          <w:szCs w:val="32"/>
          <w:highlight w:val="none"/>
          <w:lang w:val="en-US" w:eastAsia="zh-CN" w:bidi="ar-SA"/>
        </w:rPr>
        <w:t>供应商名称（加盖公章）：</w:t>
      </w:r>
    </w:p>
    <w:p w14:paraId="697D8C84">
      <w:pPr>
        <w:jc w:val="right"/>
        <w:rPr>
          <w:rFonts w:hint="default" w:ascii="Times New Roman" w:hAnsi="Times New Roman" w:eastAsia="方正仿宋简体" w:cs="Times New Roman"/>
          <w:b/>
          <w:bCs/>
          <w:color w:val="auto"/>
          <w:sz w:val="32"/>
          <w:szCs w:val="32"/>
          <w:lang w:val="en-US" w:eastAsia="zh-CN"/>
        </w:rPr>
      </w:pPr>
    </w:p>
    <w:p w14:paraId="09683800">
      <w:pPr>
        <w:jc w:val="center"/>
        <w:rPr>
          <w:rFonts w:hint="default" w:ascii="方正仿宋简体" w:hAnsi="方正仿宋简体" w:eastAsia="方正仿宋简体" w:cs="方正仿宋简体"/>
          <w:b/>
          <w:bCs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default" w:ascii="Times New Roman" w:hAnsi="Times New Roman" w:eastAsia="方正仿宋简体" w:cs="Times New Roman"/>
          <w:b/>
          <w:bCs/>
          <w:color w:val="auto"/>
          <w:sz w:val="32"/>
          <w:szCs w:val="32"/>
          <w:lang w:val="en-US" w:eastAsia="zh-CN"/>
        </w:rPr>
        <w:t xml:space="preserve">2026年  </w:t>
      </w:r>
      <w:r>
        <w:rPr>
          <w:rFonts w:hint="eastAsia" w:ascii="Times New Roman" w:hAnsi="Times New Roman" w:eastAsia="方正仿宋简体" w:cs="Times New Roman"/>
          <w:b/>
          <w:bCs/>
          <w:color w:val="auto"/>
          <w:sz w:val="32"/>
          <w:szCs w:val="32"/>
          <w:lang w:val="en-US" w:eastAsia="zh-CN"/>
        </w:rPr>
        <w:t xml:space="preserve"> </w:t>
      </w:r>
      <w:r>
        <w:rPr>
          <w:rFonts w:hint="default" w:ascii="Times New Roman" w:hAnsi="Times New Roman" w:eastAsia="方正仿宋简体" w:cs="Times New Roman"/>
          <w:b/>
          <w:bCs/>
          <w:color w:val="auto"/>
          <w:sz w:val="32"/>
          <w:szCs w:val="32"/>
          <w:lang w:val="en-US" w:eastAsia="zh-CN"/>
        </w:rPr>
        <w:t>月   日</w:t>
      </w:r>
      <w:r>
        <w:rPr>
          <w:rFonts w:hint="eastAsia" w:ascii="Times New Roman" w:hAnsi="Times New Roman" w:eastAsia="方正仿宋简体" w:cs="Times New Roman"/>
          <w:b/>
          <w:bCs/>
          <w:color w:val="auto"/>
          <w:sz w:val="32"/>
          <w:szCs w:val="32"/>
          <w:lang w:val="en-US" w:eastAsia="zh-CN"/>
        </w:rPr>
        <w:t xml:space="preserve">   </w:t>
      </w:r>
    </w:p>
    <w:sectPr>
      <w:headerReference r:id="rId3" w:type="default"/>
      <w:footerReference r:id="rId4" w:type="default"/>
      <w:pgSz w:w="11906" w:h="16838"/>
      <w:pgMar w:top="2098" w:right="1531" w:bottom="1928" w:left="1531" w:header="851" w:footer="1587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399E9C9C-4ADA-4504-B228-0529B2C4BF43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74BE4838-391A-496F-80A0-372DA19A0D06}"/>
  </w:font>
  <w:font w:name="方正仿宋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BCCE196C-621B-452E-8495-7C8CB6ACFA41}"/>
  </w:font>
  <w:font w:name="方正黑体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B327BB"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925864A">
                          <w:pPr>
                            <w:pStyle w:val="5"/>
                            <w:rPr>
                              <w:rFonts w:hint="default" w:ascii="Times New Roman" w:hAnsi="Times New Roman" w:cs="Times New Roman"/>
                              <w:b/>
                              <w:bCs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  <w:b/>
                              <w:bCs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default" w:ascii="Times New Roman" w:hAnsi="Times New Roman" w:cs="Times New Roman"/>
                              <w:b/>
                              <w:bCs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b/>
                              <w:bCs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b/>
                              <w:bCs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b/>
                              <w:bCs/>
                              <w:sz w:val="28"/>
                              <w:szCs w:val="28"/>
                            </w:rPr>
                            <w:t>11</w:t>
                          </w:r>
                          <w:r>
                            <w:rPr>
                              <w:rFonts w:hint="default" w:ascii="Times New Roman" w:hAnsi="Times New Roman" w:cs="Times New Roman"/>
                              <w:b/>
                              <w:bCs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default" w:ascii="Times New Roman" w:hAnsi="Times New Roman" w:cs="Times New Roman"/>
                              <w:b/>
                              <w:bCs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925864A">
                    <w:pPr>
                      <w:pStyle w:val="5"/>
                      <w:rPr>
                        <w:rFonts w:hint="default" w:ascii="Times New Roman" w:hAnsi="Times New Roman" w:cs="Times New Roman"/>
                        <w:b/>
                        <w:bCs/>
                        <w:sz w:val="28"/>
                        <w:szCs w:val="28"/>
                      </w:rPr>
                    </w:pPr>
                    <w:r>
                      <w:rPr>
                        <w:rFonts w:hint="default" w:ascii="Times New Roman" w:hAnsi="Times New Roman" w:cs="Times New Roman"/>
                        <w:b/>
                        <w:bCs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default" w:ascii="Times New Roman" w:hAnsi="Times New Roman" w:cs="Times New Roman"/>
                        <w:b/>
                        <w:bCs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b/>
                        <w:bCs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b/>
                        <w:bCs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b/>
                        <w:bCs/>
                        <w:sz w:val="28"/>
                        <w:szCs w:val="28"/>
                      </w:rPr>
                      <w:t>11</w:t>
                    </w:r>
                    <w:r>
                      <w:rPr>
                        <w:rFonts w:hint="default" w:ascii="Times New Roman" w:hAnsi="Times New Roman" w:cs="Times New Roman"/>
                        <w:b/>
                        <w:bCs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default" w:ascii="Times New Roman" w:hAnsi="Times New Roman" w:cs="Times New Roman"/>
                        <w:b/>
                        <w:bCs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E7A210C">
    <w:pPr>
      <w:pStyle w:val="6"/>
      <w:pBdr>
        <w:bottom w:val="none" w:color="auto" w:sz="0" w:space="0"/>
      </w:pBdr>
      <w:jc w:val="left"/>
      <w:rPr>
        <w:rFonts w:hint="eastAsia" w:eastAsia="宋体"/>
        <w:lang w:eastAsia="zh-CN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1F95FBF"/>
    <w:multiLevelType w:val="singleLevel"/>
    <w:tmpl w:val="C1F95FBF"/>
    <w:lvl w:ilvl="0" w:tentative="0">
      <w:start w:val="1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86C3539"/>
    <w:rsid w:val="003E2B43"/>
    <w:rsid w:val="0075186B"/>
    <w:rsid w:val="010F48F2"/>
    <w:rsid w:val="03015719"/>
    <w:rsid w:val="053A56B6"/>
    <w:rsid w:val="06FC4B75"/>
    <w:rsid w:val="07ED0962"/>
    <w:rsid w:val="082A70A6"/>
    <w:rsid w:val="08DA4864"/>
    <w:rsid w:val="09916C5A"/>
    <w:rsid w:val="09B70B29"/>
    <w:rsid w:val="0AB15A6C"/>
    <w:rsid w:val="0B184870"/>
    <w:rsid w:val="0B1D330C"/>
    <w:rsid w:val="0EA33720"/>
    <w:rsid w:val="10F66AD9"/>
    <w:rsid w:val="13F564C1"/>
    <w:rsid w:val="155913E5"/>
    <w:rsid w:val="16341ECC"/>
    <w:rsid w:val="191F46F3"/>
    <w:rsid w:val="197821ED"/>
    <w:rsid w:val="19FB6FF0"/>
    <w:rsid w:val="1CA05B4B"/>
    <w:rsid w:val="1EAC6A29"/>
    <w:rsid w:val="205D622D"/>
    <w:rsid w:val="225816C4"/>
    <w:rsid w:val="229636A5"/>
    <w:rsid w:val="22E04EF3"/>
    <w:rsid w:val="24381A9C"/>
    <w:rsid w:val="24EE7CDC"/>
    <w:rsid w:val="271D04C4"/>
    <w:rsid w:val="2AA514C5"/>
    <w:rsid w:val="2D8F3594"/>
    <w:rsid w:val="2E0D2F18"/>
    <w:rsid w:val="2E4706EB"/>
    <w:rsid w:val="2F480EDA"/>
    <w:rsid w:val="325D71D5"/>
    <w:rsid w:val="32DC7485"/>
    <w:rsid w:val="32F33E9D"/>
    <w:rsid w:val="333D3C9C"/>
    <w:rsid w:val="33EC1B85"/>
    <w:rsid w:val="38CE6F35"/>
    <w:rsid w:val="3A1E5B10"/>
    <w:rsid w:val="3B70496E"/>
    <w:rsid w:val="3BEE35A8"/>
    <w:rsid w:val="3E1D6BA4"/>
    <w:rsid w:val="3E3363C7"/>
    <w:rsid w:val="3E3A35FD"/>
    <w:rsid w:val="3FA550A3"/>
    <w:rsid w:val="418D4040"/>
    <w:rsid w:val="42D31F27"/>
    <w:rsid w:val="432F2649"/>
    <w:rsid w:val="436C47AD"/>
    <w:rsid w:val="440D60D4"/>
    <w:rsid w:val="452627E2"/>
    <w:rsid w:val="45892106"/>
    <w:rsid w:val="460C5E7C"/>
    <w:rsid w:val="47664EBF"/>
    <w:rsid w:val="47B265AF"/>
    <w:rsid w:val="49A563CB"/>
    <w:rsid w:val="4A3E05CE"/>
    <w:rsid w:val="4A7C5436"/>
    <w:rsid w:val="4E1B35B3"/>
    <w:rsid w:val="4FBF660F"/>
    <w:rsid w:val="519A258E"/>
    <w:rsid w:val="54752E3E"/>
    <w:rsid w:val="55750EB4"/>
    <w:rsid w:val="574C33D1"/>
    <w:rsid w:val="586C3539"/>
    <w:rsid w:val="58C919AA"/>
    <w:rsid w:val="5CEB6393"/>
    <w:rsid w:val="60980C3C"/>
    <w:rsid w:val="60B46A9C"/>
    <w:rsid w:val="60CB3C32"/>
    <w:rsid w:val="625B18C5"/>
    <w:rsid w:val="6367429A"/>
    <w:rsid w:val="636E38B0"/>
    <w:rsid w:val="647D1AAD"/>
    <w:rsid w:val="655F0FD4"/>
    <w:rsid w:val="68330BEE"/>
    <w:rsid w:val="68A51B30"/>
    <w:rsid w:val="691B0000"/>
    <w:rsid w:val="69690D6B"/>
    <w:rsid w:val="6E5A0C83"/>
    <w:rsid w:val="723932A5"/>
    <w:rsid w:val="7332292F"/>
    <w:rsid w:val="7349576A"/>
    <w:rsid w:val="74870151"/>
    <w:rsid w:val="74B3733F"/>
    <w:rsid w:val="74B91DEE"/>
    <w:rsid w:val="75EA6D90"/>
    <w:rsid w:val="763D1B70"/>
    <w:rsid w:val="77A2369A"/>
    <w:rsid w:val="788334CC"/>
    <w:rsid w:val="7AA776C3"/>
    <w:rsid w:val="7CA83501"/>
    <w:rsid w:val="7CDE0E89"/>
    <w:rsid w:val="7CEB6592"/>
    <w:rsid w:val="7D16756E"/>
    <w:rsid w:val="7D8775BA"/>
    <w:rsid w:val="7E5A6D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12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next w:val="1"/>
    <w:qFormat/>
    <w:uiPriority w:val="0"/>
    <w:pPr>
      <w:spacing w:after="120" w:afterLines="0"/>
    </w:pPr>
    <w:rPr>
      <w:rFonts w:ascii="Times New Roman"/>
      <w:kern w:val="2"/>
      <w:sz w:val="21"/>
      <w:szCs w:val="24"/>
    </w:rPr>
  </w:style>
  <w:style w:type="paragraph" w:styleId="4">
    <w:name w:val="Body Text Indent"/>
    <w:basedOn w:val="1"/>
    <w:qFormat/>
    <w:uiPriority w:val="0"/>
    <w:pPr>
      <w:ind w:firstLine="630"/>
    </w:pPr>
    <w:rPr>
      <w:sz w:val="32"/>
      <w:szCs w:val="20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7">
    <w:name w:val="toc 1"/>
    <w:basedOn w:val="1"/>
    <w:next w:val="1"/>
    <w:unhideWhenUsed/>
    <w:qFormat/>
    <w:uiPriority w:val="0"/>
    <w:pPr>
      <w:tabs>
        <w:tab w:val="right" w:leader="dot" w:pos="9345"/>
      </w:tabs>
      <w:spacing w:before="120" w:after="120" w:line="620" w:lineRule="exact"/>
      <w:ind w:right="-105" w:rightChars="-50"/>
      <w:jc w:val="left"/>
    </w:pPr>
    <w:rPr>
      <w:b/>
      <w:bCs/>
      <w:caps/>
      <w:sz w:val="20"/>
      <w:szCs w:val="20"/>
    </w:rPr>
  </w:style>
  <w:style w:type="paragraph" w:styleId="8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9">
    <w:name w:val="Body Text First Indent 2"/>
    <w:basedOn w:val="4"/>
    <w:qFormat/>
    <w:uiPriority w:val="0"/>
    <w:pPr>
      <w:ind w:left="200" w:firstLine="420"/>
    </w:pPr>
  </w:style>
  <w:style w:type="table" w:styleId="11">
    <w:name w:val="Table Grid"/>
    <w:basedOn w:val="10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3">
    <w:name w:val="_正文段落"/>
    <w:basedOn w:val="1"/>
    <w:qFormat/>
    <w:uiPriority w:val="0"/>
    <w:pPr>
      <w:spacing w:beforeLines="15" w:afterLines="15" w:line="360" w:lineRule="auto"/>
      <w:ind w:firstLine="200" w:firstLineChars="200"/>
    </w:pPr>
    <w:rPr>
      <w:rFonts w:ascii="宋体" w:eastAsia="仿宋_GB2312"/>
      <w:kern w:val="0"/>
      <w:sz w:val="28"/>
    </w:rPr>
  </w:style>
  <w:style w:type="paragraph" w:customStyle="1" w:styleId="14">
    <w:name w:val="null3"/>
    <w:hidden/>
    <w:qFormat/>
    <w:uiPriority w:val="0"/>
    <w:rPr>
      <w:rFonts w:hint="eastAsia" w:asciiTheme="minorHAnsi" w:hAnsiTheme="minorHAnsi" w:eastAsiaTheme="minorEastAsia" w:cstheme="minorBidi"/>
      <w:lang w:val="en-US" w:eastAsia="zh-Hans"/>
    </w:rPr>
  </w:style>
  <w:style w:type="character" w:customStyle="1" w:styleId="15">
    <w:name w:val="font11"/>
    <w:basedOn w:val="12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16">
    <w:name w:val="font01"/>
    <w:basedOn w:val="12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17">
    <w:name w:val="font21"/>
    <w:basedOn w:val="12"/>
    <w:qFormat/>
    <w:uiPriority w:val="0"/>
    <w:rPr>
      <w:rFonts w:hint="eastAsia" w:ascii="宋体" w:hAnsi="宋体" w:eastAsia="宋体" w:cs="宋体"/>
      <w:color w:val="FF0000"/>
      <w:sz w:val="22"/>
      <w:szCs w:val="22"/>
      <w:u w:val="none"/>
    </w:rPr>
  </w:style>
  <w:style w:type="paragraph" w:customStyle="1" w:styleId="18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table" w:customStyle="1" w:styleId="19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407</Words>
  <Characters>466</Characters>
  <Lines>0</Lines>
  <Paragraphs>0</Paragraphs>
  <TotalTime>25</TotalTime>
  <ScaleCrop>false</ScaleCrop>
  <LinksUpToDate>false</LinksUpToDate>
  <CharactersWithSpaces>466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2026-03-10T06:54:00Z</dcterms:created>
  <dc:creator>杨溢   心有淩淅</dc:creator>
  <cp:lastModifiedBy>啊</cp:lastModifiedBy>
  <cp:lastPrinted>2026-10-27T09:52:00Z</cp:lastPrinted>
  <dcterms:modified xsi:type="dcterms:W3CDTF">2026-10-28T09:37:06Z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932BC4207CF948DE8B2A8F7C28140D23_13</vt:lpwstr>
  </property>
  <property fmtid="{D5CDD505-2E9C-101B-9397-08002B2CF9AE}" pid="4" name="KSOTemplateDocerSaveRecord">
    <vt:lpwstr>eyJoZGlkIjoiM2VlZDE1MTI5NjRkODA4MmFhMzkzMjlhMzY1NDVjZjEiLCJ1c2VySWQiOiI0NTg5NTQ3MDQifQ==</vt:lpwstr>
  </property>
</Properties>
</file>